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3CF31" w14:textId="77777777" w:rsidR="00AE111C" w:rsidRPr="009E6767" w:rsidRDefault="00AE111C" w:rsidP="00AE111C">
      <w:pPr>
        <w:rPr>
          <w:rFonts w:ascii="Arial" w:hAnsi="Arial" w:cs="Arial"/>
          <w:b/>
          <w:sz w:val="24"/>
        </w:rPr>
      </w:pPr>
      <w:bookmarkStart w:id="0" w:name="_Hlk112424117"/>
      <w:bookmarkEnd w:id="0"/>
      <w:r w:rsidRPr="009E6767">
        <w:rPr>
          <w:rFonts w:ascii="Arial" w:hAnsi="Arial" w:cs="Arial"/>
          <w:b/>
          <w:noProof/>
          <w:sz w:val="24"/>
        </w:rPr>
        <mc:AlternateContent>
          <mc:Choice Requires="wps">
            <w:drawing>
              <wp:anchor distT="0" distB="0" distL="114300" distR="114300" simplePos="0" relativeHeight="251661312" behindDoc="0" locked="0" layoutInCell="1" allowOverlap="1" wp14:anchorId="10B1980B" wp14:editId="79F7F31D">
                <wp:simplePos x="0" y="0"/>
                <wp:positionH relativeFrom="margin">
                  <wp:posOffset>-514350</wp:posOffset>
                </wp:positionH>
                <wp:positionV relativeFrom="paragraph">
                  <wp:posOffset>-167640</wp:posOffset>
                </wp:positionV>
                <wp:extent cx="4410075" cy="1038225"/>
                <wp:effectExtent l="0" t="0" r="9525"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38225"/>
                        </a:xfrm>
                        <a:prstGeom prst="rect">
                          <a:avLst/>
                        </a:prstGeom>
                        <a:noFill/>
                        <a:ln>
                          <a:noFill/>
                        </a:ln>
                        <a:effectLst/>
                        <a:extLst>
                          <a:ext uri="{909E8E84-426E-40DD-AFC4-6F175D3DCCD1}">
                            <a14:hiddenFill xmlns:a14="http://schemas.microsoft.com/office/drawing/2010/main">
                              <a:solidFill>
                                <a:srgbClr val="1C425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FE63CB" w14:textId="77777777" w:rsidR="00AE111C" w:rsidRDefault="00AE111C" w:rsidP="00AE111C">
                            <w:pPr>
                              <w:widowControl w:val="0"/>
                              <w:spacing w:after="0"/>
                              <w:jc w:val="center"/>
                              <w:rPr>
                                <w:rFonts w:ascii="Arial" w:hAnsi="Arial" w:cs="Arial"/>
                                <w:b/>
                                <w:bCs/>
                                <w:color w:val="1C4253"/>
                                <w:sz w:val="32"/>
                                <w:szCs w:val="32"/>
                              </w:rPr>
                            </w:pPr>
                            <w:r>
                              <w:rPr>
                                <w:rFonts w:ascii="Arial" w:hAnsi="Arial" w:cs="Arial"/>
                                <w:b/>
                                <w:bCs/>
                                <w:color w:val="1C4253"/>
                                <w:sz w:val="32"/>
                                <w:szCs w:val="32"/>
                              </w:rPr>
                              <w:t xml:space="preserve">Military Community Programs </w:t>
                            </w:r>
                          </w:p>
                          <w:p w14:paraId="56473E4F" w14:textId="5A3B44D4" w:rsidR="00AE111C" w:rsidRPr="001E44F4" w:rsidRDefault="00AE111C" w:rsidP="00AE111C">
                            <w:pPr>
                              <w:widowControl w:val="0"/>
                              <w:spacing w:after="0"/>
                              <w:jc w:val="center"/>
                              <w:rPr>
                                <w:rFonts w:ascii="Arial" w:hAnsi="Arial" w:cs="Arial"/>
                                <w:b/>
                                <w:bCs/>
                                <w:i/>
                                <w:iCs/>
                                <w:color w:val="1C4253"/>
                                <w:sz w:val="32"/>
                                <w:szCs w:val="32"/>
                              </w:rPr>
                            </w:pPr>
                            <w:r>
                              <w:rPr>
                                <w:rFonts w:ascii="Arial" w:hAnsi="Arial" w:cs="Arial"/>
                                <w:b/>
                                <w:bCs/>
                                <w:color w:val="1C4253"/>
                                <w:sz w:val="32"/>
                                <w:szCs w:val="32"/>
                              </w:rPr>
                              <w:t>Toolkit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B1980B" id="_x0000_t202" coordsize="21600,21600" o:spt="202" path="m,l,21600r21600,l21600,xe">
                <v:stroke joinstyle="miter"/>
                <v:path gradientshapeok="t" o:connecttype="rect"/>
              </v:shapetype>
              <v:shape id="Text Box 6" o:spid="_x0000_s1026" type="#_x0000_t202" style="position:absolute;margin-left:-40.5pt;margin-top:-13.2pt;width:347.25pt;height:8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" filled="f" fillcolor="#1c4253" stroked="f" strokecolor="black [0]" strokeweight="2pt">
                <v:textbox inset="2.88pt,2.88pt,2.88pt,2.88pt">
                  <w:txbxContent>
                    <w:p w14:paraId="4CFE63CB" w14:textId="77777777" w:rsidR="00AE111C" w:rsidRDefault="00AE111C" w:rsidP="00AE111C">
                      <w:pPr>
                        <w:widowControl w:val="0"/>
                        <w:spacing w:after="0"/>
                        <w:jc w:val="center"/>
                        <w:rPr>
                          <w:rFonts w:ascii="Arial" w:hAnsi="Arial" w:cs="Arial"/>
                          <w:b/>
                          <w:bCs/>
                          <w:color w:val="1C4253"/>
                          <w:sz w:val="32"/>
                          <w:szCs w:val="32"/>
                        </w:rPr>
                      </w:pPr>
                      <w:r>
                        <w:rPr>
                          <w:rFonts w:ascii="Arial" w:hAnsi="Arial" w:cs="Arial"/>
                          <w:b/>
                          <w:bCs/>
                          <w:color w:val="1C4253"/>
                          <w:sz w:val="32"/>
                          <w:szCs w:val="32"/>
                        </w:rPr>
                        <w:t xml:space="preserve">Military Community Programs </w:t>
                      </w:r>
                    </w:p>
                    <w:p w14:paraId="56473E4F" w14:textId="5A3B44D4" w:rsidR="00AE111C" w:rsidRPr="001E44F4" w:rsidRDefault="00AE111C" w:rsidP="00AE111C">
                      <w:pPr>
                        <w:widowControl w:val="0"/>
                        <w:spacing w:after="0"/>
                        <w:jc w:val="center"/>
                        <w:rPr>
                          <w:rFonts w:ascii="Arial" w:hAnsi="Arial" w:cs="Arial"/>
                          <w:b/>
                          <w:bCs/>
                          <w:i/>
                          <w:iCs/>
                          <w:color w:val="1C4253"/>
                          <w:sz w:val="32"/>
                          <w:szCs w:val="32"/>
                        </w:rPr>
                      </w:pPr>
                      <w:r>
                        <w:rPr>
                          <w:rFonts w:ascii="Arial" w:hAnsi="Arial" w:cs="Arial"/>
                          <w:b/>
                          <w:bCs/>
                          <w:color w:val="1C4253"/>
                          <w:sz w:val="32"/>
                          <w:szCs w:val="32"/>
                        </w:rPr>
                        <w:t>Toolkit</w:t>
                      </w:r>
                    </w:p>
                  </w:txbxContent>
                </v:textbox>
                <w10:wrap anchorx="margin"/>
              </v:shape>
            </w:pict>
          </mc:Fallback>
        </mc:AlternateContent>
      </w:r>
      <w:r w:rsidRPr="009E6767">
        <w:rPr>
          <w:rFonts w:ascii="Arial" w:hAnsi="Arial" w:cs="Arial"/>
          <w:b/>
          <w:noProof/>
          <w:sz w:val="24"/>
        </w:rPr>
        <mc:AlternateContent>
          <mc:Choice Requires="wps">
            <w:drawing>
              <wp:anchor distT="0" distB="0" distL="114300" distR="114300" simplePos="0" relativeHeight="251659264" behindDoc="0" locked="0" layoutInCell="1" allowOverlap="1" wp14:anchorId="33B783A9" wp14:editId="2242C163">
                <wp:simplePos x="0" y="0"/>
                <wp:positionH relativeFrom="page">
                  <wp:posOffset>6046470</wp:posOffset>
                </wp:positionH>
                <wp:positionV relativeFrom="paragraph">
                  <wp:posOffset>-1097280</wp:posOffset>
                </wp:positionV>
                <wp:extent cx="149860" cy="3290570"/>
                <wp:effectExtent l="0" t="8255"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860" cy="3290570"/>
                        </a:xfrm>
                        <a:prstGeom prst="rect">
                          <a:avLst/>
                        </a:prstGeom>
                        <a:solidFill>
                          <a:srgbClr val="98C238">
                            <a:alpha val="70000"/>
                          </a:srgbClr>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A5331B" id="Rectangle 2" o:spid="_x0000_s1026" style="position:absolute;margin-left:476.1pt;margin-top:-86.4pt;width:11.8pt;height:259.1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" fillcolor="#98c238" stroked="f" strokeweight="2pt">
                <v:fill opacity="46003f"/>
                <v:shadow color="black [0]"/>
                <v:textbox inset="2.88pt,2.88pt,2.88pt,2.88pt"/>
                <w10:wrap anchorx="page"/>
              </v:rect>
            </w:pict>
          </mc:Fallback>
        </mc:AlternateContent>
      </w:r>
      <w:r w:rsidRPr="009E6767">
        <w:rPr>
          <w:rFonts w:ascii="Arial" w:hAnsi="Arial" w:cs="Arial"/>
          <w:b/>
          <w:noProof/>
          <w:color w:val="44546A" w:themeColor="text2"/>
          <w:sz w:val="24"/>
        </w:rPr>
        <mc:AlternateContent>
          <mc:Choice Requires="wps">
            <w:drawing>
              <wp:anchor distT="0" distB="0" distL="114300" distR="114300" simplePos="0" relativeHeight="251660288" behindDoc="1" locked="0" layoutInCell="1" allowOverlap="1" wp14:anchorId="7601C861" wp14:editId="3D713423">
                <wp:simplePos x="0" y="0"/>
                <wp:positionH relativeFrom="page">
                  <wp:posOffset>2382520</wp:posOffset>
                </wp:positionH>
                <wp:positionV relativeFrom="paragraph">
                  <wp:posOffset>-1901190</wp:posOffset>
                </wp:positionV>
                <wp:extent cx="151130" cy="4916170"/>
                <wp:effectExtent l="0" t="1270" r="0" b="0"/>
                <wp:wrapTight wrapText="bothSides">
                  <wp:wrapPolygon edited="0">
                    <wp:start x="-182" y="21594"/>
                    <wp:lineTo x="18877" y="21594"/>
                    <wp:lineTo x="18877" y="84"/>
                    <wp:lineTo x="-182" y="84"/>
                    <wp:lineTo x="-182" y="21594"/>
                  </wp:wrapPolygon>
                </wp:wrapTight>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30" cy="4916170"/>
                        </a:xfrm>
                        <a:prstGeom prst="rect">
                          <a:avLst/>
                        </a:prstGeom>
                        <a:solidFill>
                          <a:schemeClr val="tx2"/>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C6FB76" id="Rectangle 3" o:spid="_x0000_s1026" style="position:absolute;margin-left:187.6pt;margin-top:-149.7pt;width:11.9pt;height:387.1pt;rotation:9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" fillcolor="#44546a [3215]" stroked="f">
                <v:textbox inset="2.88pt,2.88pt,2.88pt,2.88pt"/>
                <w10:wrap type="tight" anchorx="page"/>
              </v:rect>
            </w:pict>
          </mc:Fallback>
        </mc:AlternateContent>
      </w:r>
      <w:r w:rsidRPr="009E6767">
        <w:rPr>
          <w:rFonts w:ascii="Arial" w:hAnsi="Arial" w:cs="Arial"/>
          <w:b/>
          <w:noProof/>
          <w:sz w:val="24"/>
        </w:rPr>
        <w:drawing>
          <wp:anchor distT="0" distB="0" distL="114300" distR="114300" simplePos="0" relativeHeight="251662336" behindDoc="0" locked="0" layoutInCell="1" allowOverlap="1" wp14:anchorId="3AEA0924" wp14:editId="3F6D8F88">
            <wp:simplePos x="0" y="0"/>
            <wp:positionH relativeFrom="margin">
              <wp:align>right</wp:align>
            </wp:positionH>
            <wp:positionV relativeFrom="paragraph">
              <wp:posOffset>-522481</wp:posOffset>
            </wp:positionV>
            <wp:extent cx="1293626" cy="771896"/>
            <wp:effectExtent l="0" t="0" r="1905"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O_Logo_CJ_Stacked_CMYK"/>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293626" cy="77189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01078A5" w14:textId="77777777" w:rsidR="00AE111C" w:rsidRPr="009E6767" w:rsidRDefault="00AE111C" w:rsidP="00AE111C">
      <w:pPr>
        <w:rPr>
          <w:rFonts w:ascii="Arial" w:hAnsi="Arial" w:cs="Arial"/>
          <w:b/>
          <w:sz w:val="24"/>
        </w:rPr>
      </w:pPr>
    </w:p>
    <w:p w14:paraId="52F136DE" w14:textId="77777777" w:rsidR="00AE111C" w:rsidRPr="009E6767" w:rsidRDefault="00AE111C" w:rsidP="00AE111C">
      <w:pPr>
        <w:widowControl w:val="0"/>
        <w:rPr>
          <w:rFonts w:ascii="Arial" w:hAnsi="Arial" w:cs="Arial"/>
          <w:color w:val="003E6D"/>
          <w:sz w:val="20"/>
          <w:szCs w:val="20"/>
          <w:shd w:val="clear" w:color="auto" w:fill="FFFFFF"/>
        </w:rPr>
      </w:pPr>
    </w:p>
    <w:p w14:paraId="31235785" w14:textId="77777777" w:rsidR="00AE111C" w:rsidRDefault="00AE111C" w:rsidP="00AE111C">
      <w:pPr>
        <w:pStyle w:val="ListParagraph"/>
        <w:numPr>
          <w:ilvl w:val="0"/>
          <w:numId w:val="2"/>
        </w:numPr>
        <w:rPr>
          <w:rFonts w:ascii="Arial" w:hAnsi="Arial" w:cs="Arial"/>
          <w:b/>
          <w:bCs/>
          <w:color w:val="1F3864" w:themeColor="accent1" w:themeShade="80"/>
        </w:rPr>
      </w:pPr>
      <w:r>
        <w:rPr>
          <w:rFonts w:ascii="Arial" w:hAnsi="Arial" w:cs="Arial"/>
          <w:b/>
          <w:bCs/>
          <w:color w:val="1F3864" w:themeColor="accent1" w:themeShade="80"/>
        </w:rPr>
        <w:t xml:space="preserve">Social Media Content </w:t>
      </w:r>
    </w:p>
    <w:p w14:paraId="33E155AA" w14:textId="77777777" w:rsidR="00AE111C" w:rsidRPr="00035C3D" w:rsidRDefault="00AE111C" w:rsidP="00AE111C">
      <w:pPr>
        <w:tabs>
          <w:tab w:val="left" w:pos="8578"/>
        </w:tabs>
      </w:pPr>
      <w:r>
        <w:rPr>
          <w:noProof/>
        </w:rPr>
        <w:drawing>
          <wp:anchor distT="0" distB="0" distL="114300" distR="114300" simplePos="0" relativeHeight="251665408" behindDoc="0" locked="0" layoutInCell="1" allowOverlap="1" wp14:anchorId="246DE183" wp14:editId="26713715">
            <wp:simplePos x="0" y="0"/>
            <wp:positionH relativeFrom="column">
              <wp:posOffset>114300</wp:posOffset>
            </wp:positionH>
            <wp:positionV relativeFrom="paragraph">
              <wp:posOffset>46990</wp:posOffset>
            </wp:positionV>
            <wp:extent cx="3343275" cy="3343275"/>
            <wp:effectExtent l="0" t="0" r="9525" b="9525"/>
            <wp:wrapThrough wrapText="bothSides">
              <wp:wrapPolygon edited="0">
                <wp:start x="0" y="0"/>
                <wp:lineTo x="0" y="21538"/>
                <wp:lineTo x="21538" y="21538"/>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2B9">
        <w:t xml:space="preserve">The application cycle is open for </w:t>
      </w:r>
      <w:r>
        <w:t>@FLDEO’s</w:t>
      </w:r>
      <w:r w:rsidRPr="00BE52B9">
        <w:t xml:space="preserve"> Defense Infrastructure Grant program to protect and support military installations and communities throughout the state. Learn more&gt;&gt; LINK</w:t>
      </w:r>
    </w:p>
    <w:p w14:paraId="66A03079" w14:textId="77777777" w:rsidR="00AE111C" w:rsidRPr="00035C3D" w:rsidRDefault="00AE111C" w:rsidP="00AE111C"/>
    <w:p w14:paraId="2A708A5E" w14:textId="77777777" w:rsidR="00AE111C" w:rsidRPr="00035C3D" w:rsidRDefault="00AE111C" w:rsidP="00AE111C"/>
    <w:p w14:paraId="3A790E04" w14:textId="77777777" w:rsidR="00AE111C" w:rsidRPr="00035C3D" w:rsidRDefault="00AE111C" w:rsidP="00AE111C"/>
    <w:p w14:paraId="511B8F70" w14:textId="77777777" w:rsidR="00AE111C" w:rsidRPr="00035C3D" w:rsidRDefault="00AE111C" w:rsidP="00AE111C"/>
    <w:p w14:paraId="295A8951" w14:textId="77777777" w:rsidR="00AE111C" w:rsidRDefault="00AE111C" w:rsidP="00AE111C"/>
    <w:p w14:paraId="1152A2CC" w14:textId="77777777" w:rsidR="00AE111C" w:rsidRDefault="00AE111C" w:rsidP="00AE111C"/>
    <w:p w14:paraId="2A3C32B2" w14:textId="77777777" w:rsidR="00AE111C" w:rsidRPr="00035C3D" w:rsidRDefault="00AE111C" w:rsidP="00AE111C"/>
    <w:p w14:paraId="62718E2F" w14:textId="77777777" w:rsidR="00AE111C" w:rsidRPr="00035C3D" w:rsidRDefault="00AE111C" w:rsidP="00AE111C"/>
    <w:p w14:paraId="396891C4" w14:textId="77777777" w:rsidR="00AE111C" w:rsidRDefault="00AE111C" w:rsidP="00AE111C"/>
    <w:p w14:paraId="7BACED3B" w14:textId="77777777" w:rsidR="00AE111C" w:rsidRPr="00855676" w:rsidRDefault="00AE111C" w:rsidP="00AE111C">
      <w:r>
        <w:rPr>
          <w:noProof/>
        </w:rPr>
        <w:lastRenderedPageBreak/>
        <w:drawing>
          <wp:anchor distT="0" distB="0" distL="114300" distR="114300" simplePos="0" relativeHeight="251669504" behindDoc="0" locked="0" layoutInCell="1" allowOverlap="1" wp14:anchorId="605AE7F6" wp14:editId="1A819F36">
            <wp:simplePos x="0" y="0"/>
            <wp:positionH relativeFrom="column">
              <wp:posOffset>117475</wp:posOffset>
            </wp:positionH>
            <wp:positionV relativeFrom="paragraph">
              <wp:posOffset>73660</wp:posOffset>
            </wp:positionV>
            <wp:extent cx="3461385" cy="3461385"/>
            <wp:effectExtent l="0" t="0" r="5715" b="5715"/>
            <wp:wrapThrough wrapText="bothSides">
              <wp:wrapPolygon edited="0">
                <wp:start x="0" y="0"/>
                <wp:lineTo x="0" y="21517"/>
                <wp:lineTo x="21517" y="21517"/>
                <wp:lineTo x="2151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385" cy="346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2B9">
        <w:t xml:space="preserve">@FLDEO </w:t>
      </w:r>
      <w:r>
        <w:t>recently announced the application cycle for its D</w:t>
      </w:r>
      <w:r w:rsidRPr="00BE52B9">
        <w:t xml:space="preserve">efense Infrastructure </w:t>
      </w:r>
      <w:r>
        <w:t>program</w:t>
      </w:r>
      <w:r w:rsidRPr="00BE52B9">
        <w:t xml:space="preserve"> to protect and support military installations and communities throughout the state. Learn more&gt;&gt;</w:t>
      </w:r>
    </w:p>
    <w:p w14:paraId="3415F941" w14:textId="77777777" w:rsidR="00AE111C" w:rsidRDefault="00AE111C" w:rsidP="00AE111C">
      <w:pPr>
        <w:pStyle w:val="ListParagraph"/>
        <w:ind w:left="360"/>
      </w:pPr>
    </w:p>
    <w:p w14:paraId="4A08002A" w14:textId="77777777" w:rsidR="00AE111C" w:rsidRDefault="00AE111C" w:rsidP="00AE111C">
      <w:pPr>
        <w:rPr>
          <w:rFonts w:ascii="Arial" w:hAnsi="Arial" w:cs="Arial"/>
          <w:b/>
          <w:bCs/>
          <w:color w:val="1F3864" w:themeColor="accent1" w:themeShade="80"/>
        </w:rPr>
      </w:pPr>
    </w:p>
    <w:p w14:paraId="2FFB2506" w14:textId="77777777" w:rsidR="00AE111C" w:rsidRDefault="00AE111C" w:rsidP="00AE111C">
      <w:pPr>
        <w:rPr>
          <w:rFonts w:ascii="Arial" w:hAnsi="Arial" w:cs="Arial"/>
          <w:b/>
          <w:bCs/>
          <w:color w:val="1F3864" w:themeColor="accent1" w:themeShade="80"/>
        </w:rPr>
      </w:pPr>
    </w:p>
    <w:p w14:paraId="50C821E2" w14:textId="77777777" w:rsidR="00AE111C" w:rsidRDefault="00AE111C" w:rsidP="00AE111C">
      <w:pPr>
        <w:rPr>
          <w:rFonts w:ascii="Arial" w:hAnsi="Arial" w:cs="Arial"/>
          <w:b/>
          <w:bCs/>
          <w:color w:val="1F3864" w:themeColor="accent1" w:themeShade="80"/>
        </w:rPr>
      </w:pPr>
    </w:p>
    <w:p w14:paraId="28C8B89D" w14:textId="77777777" w:rsidR="00AE111C" w:rsidRDefault="00AE111C" w:rsidP="00AE111C">
      <w:pPr>
        <w:rPr>
          <w:rFonts w:ascii="Arial" w:hAnsi="Arial" w:cs="Arial"/>
          <w:b/>
          <w:bCs/>
          <w:color w:val="1F3864" w:themeColor="accent1" w:themeShade="80"/>
        </w:rPr>
      </w:pPr>
    </w:p>
    <w:p w14:paraId="375F2CE3" w14:textId="77777777" w:rsidR="00AE111C" w:rsidRDefault="00AE111C" w:rsidP="00AE111C">
      <w:pPr>
        <w:rPr>
          <w:rFonts w:ascii="Arial" w:hAnsi="Arial" w:cs="Arial"/>
          <w:b/>
          <w:bCs/>
          <w:color w:val="1F3864" w:themeColor="accent1" w:themeShade="80"/>
        </w:rPr>
      </w:pPr>
    </w:p>
    <w:p w14:paraId="5949CFBD" w14:textId="77777777" w:rsidR="00AE111C" w:rsidRDefault="00AE111C" w:rsidP="00AE111C">
      <w:pPr>
        <w:rPr>
          <w:rFonts w:ascii="Arial" w:hAnsi="Arial" w:cs="Arial"/>
          <w:b/>
          <w:bCs/>
          <w:color w:val="1F3864" w:themeColor="accent1" w:themeShade="80"/>
        </w:rPr>
      </w:pPr>
    </w:p>
    <w:p w14:paraId="7FB3663D" w14:textId="77777777" w:rsidR="00AE111C" w:rsidRDefault="00AE111C" w:rsidP="00AE111C">
      <w:pPr>
        <w:rPr>
          <w:rFonts w:ascii="Arial" w:hAnsi="Arial" w:cs="Arial"/>
          <w:b/>
          <w:bCs/>
          <w:color w:val="1F3864" w:themeColor="accent1" w:themeShade="80"/>
        </w:rPr>
      </w:pPr>
    </w:p>
    <w:p w14:paraId="20663789" w14:textId="77777777" w:rsidR="00AE111C" w:rsidRDefault="00AE111C" w:rsidP="00AE111C">
      <w:pPr>
        <w:rPr>
          <w:rFonts w:ascii="Arial" w:hAnsi="Arial" w:cs="Arial"/>
          <w:b/>
          <w:bCs/>
          <w:color w:val="1F3864" w:themeColor="accent1" w:themeShade="80"/>
        </w:rPr>
      </w:pPr>
    </w:p>
    <w:p w14:paraId="0C6D4289" w14:textId="77777777" w:rsidR="00AE111C" w:rsidRDefault="00AE111C" w:rsidP="00AE111C">
      <w:pPr>
        <w:rPr>
          <w:rFonts w:ascii="Arial" w:hAnsi="Arial" w:cs="Arial"/>
          <w:b/>
          <w:bCs/>
          <w:color w:val="1F3864" w:themeColor="accent1" w:themeShade="80"/>
        </w:rPr>
      </w:pPr>
    </w:p>
    <w:p w14:paraId="569E4B59" w14:textId="77777777" w:rsidR="00AE111C" w:rsidRDefault="00AE111C" w:rsidP="00AE111C">
      <w:r w:rsidRPr="006536DA">
        <w:t>The application cycle is open for @FLDEO ’s Defense Reinvestment Grant program to protect and support military installations and communities throughout the state. Learn more&gt;&gt; LINK</w:t>
      </w:r>
      <w:r>
        <w:rPr>
          <w:rFonts w:ascii="Arial" w:hAnsi="Arial" w:cs="Arial"/>
          <w:b/>
          <w:bCs/>
          <w:noProof/>
          <w:color w:val="1F3864" w:themeColor="accent1" w:themeShade="80"/>
        </w:rPr>
        <w:drawing>
          <wp:anchor distT="0" distB="0" distL="114300" distR="114300" simplePos="0" relativeHeight="251663360" behindDoc="0" locked="0" layoutInCell="1" allowOverlap="1" wp14:anchorId="79C5A218" wp14:editId="2DE87DDD">
            <wp:simplePos x="0" y="0"/>
            <wp:positionH relativeFrom="column">
              <wp:posOffset>0</wp:posOffset>
            </wp:positionH>
            <wp:positionV relativeFrom="paragraph">
              <wp:posOffset>0</wp:posOffset>
            </wp:positionV>
            <wp:extent cx="3043555" cy="3043555"/>
            <wp:effectExtent l="0" t="0" r="4445" b="4445"/>
            <wp:wrapThrough wrapText="bothSides">
              <wp:wrapPolygon edited="0">
                <wp:start x="0" y="0"/>
                <wp:lineTo x="0" y="21496"/>
                <wp:lineTo x="21496" y="21496"/>
                <wp:lineTo x="214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555" cy="30435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11BD7D69" w14:textId="77777777" w:rsidR="00AE111C" w:rsidRDefault="00AE111C" w:rsidP="00AE111C"/>
    <w:p w14:paraId="2D80E416" w14:textId="77777777" w:rsidR="00AE111C" w:rsidRDefault="00AE111C" w:rsidP="00AE111C"/>
    <w:p w14:paraId="44BAE9A6" w14:textId="77777777" w:rsidR="00AE111C" w:rsidRDefault="00AE111C" w:rsidP="00AE111C"/>
    <w:p w14:paraId="51A24DFC" w14:textId="77777777" w:rsidR="00AE111C" w:rsidRDefault="00AE111C" w:rsidP="00AE111C"/>
    <w:p w14:paraId="5A969DBA" w14:textId="77777777" w:rsidR="00AE111C" w:rsidRDefault="00AE111C" w:rsidP="00AE111C"/>
    <w:p w14:paraId="5F2DD8F6" w14:textId="77777777" w:rsidR="00AE111C" w:rsidRDefault="00AE111C" w:rsidP="00AE111C"/>
    <w:p w14:paraId="7CE940E3" w14:textId="77777777" w:rsidR="00AE111C" w:rsidRDefault="00AE111C" w:rsidP="00AE111C"/>
    <w:p w14:paraId="1B6B3768" w14:textId="77777777" w:rsidR="00AE111C" w:rsidRDefault="00AE111C" w:rsidP="00AE111C"/>
    <w:p w14:paraId="7B395CD5" w14:textId="77777777" w:rsidR="00AE111C" w:rsidRDefault="00AE111C" w:rsidP="00AE111C">
      <w:r>
        <w:rPr>
          <w:rFonts w:ascii="Arial" w:hAnsi="Arial" w:cs="Arial"/>
          <w:b/>
          <w:bCs/>
          <w:noProof/>
          <w:color w:val="1F3864" w:themeColor="accent1" w:themeShade="80"/>
        </w:rPr>
        <w:lastRenderedPageBreak/>
        <w:drawing>
          <wp:anchor distT="0" distB="0" distL="114300" distR="114300" simplePos="0" relativeHeight="251670528" behindDoc="0" locked="0" layoutInCell="1" allowOverlap="1" wp14:anchorId="4B314699" wp14:editId="3C6E4814">
            <wp:simplePos x="0" y="0"/>
            <wp:positionH relativeFrom="column">
              <wp:posOffset>0</wp:posOffset>
            </wp:positionH>
            <wp:positionV relativeFrom="paragraph">
              <wp:posOffset>23495</wp:posOffset>
            </wp:positionV>
            <wp:extent cx="3069590" cy="3069590"/>
            <wp:effectExtent l="0" t="0" r="0" b="0"/>
            <wp:wrapThrough wrapText="bothSides">
              <wp:wrapPolygon edited="0">
                <wp:start x="0" y="0"/>
                <wp:lineTo x="0" y="21448"/>
                <wp:lineTo x="21448" y="21448"/>
                <wp:lineTo x="2144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9590" cy="306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B3F3A" w14:textId="77777777" w:rsidR="00AE111C" w:rsidRPr="0064646F" w:rsidRDefault="00AE111C" w:rsidP="00AE111C">
      <w:pPr>
        <w:rPr>
          <w:rFonts w:ascii="Arial" w:hAnsi="Arial" w:cs="Arial"/>
          <w:b/>
          <w:bCs/>
          <w:color w:val="1F3864" w:themeColor="accent1" w:themeShade="80"/>
        </w:rPr>
      </w:pPr>
      <w:r w:rsidRPr="006536DA">
        <w:t xml:space="preserve">@FLDEO recently announced the application cycle for its Defense </w:t>
      </w:r>
      <w:r>
        <w:t>Reinvestment Grant</w:t>
      </w:r>
      <w:r w:rsidRPr="006536DA">
        <w:t xml:space="preserve"> program to protect and support military installations and communities throughout the state. Learn more&gt;&gt;</w:t>
      </w:r>
      <w:r w:rsidRPr="0064646F">
        <w:rPr>
          <w:rFonts w:ascii="Arial" w:hAnsi="Arial" w:cs="Arial"/>
          <w:b/>
          <w:bCs/>
          <w:color w:val="1F3864" w:themeColor="accent1" w:themeShade="80"/>
        </w:rPr>
        <w:br w:type="page"/>
      </w:r>
    </w:p>
    <w:p w14:paraId="0FD1A324" w14:textId="34C13A97" w:rsidR="00AE111C" w:rsidRPr="00AE111C" w:rsidRDefault="00AE111C" w:rsidP="00AE111C">
      <w:pPr>
        <w:pStyle w:val="ListParagraph"/>
        <w:numPr>
          <w:ilvl w:val="0"/>
          <w:numId w:val="2"/>
        </w:numPr>
        <w:rPr>
          <w:rFonts w:ascii="Arial" w:hAnsi="Arial" w:cs="Arial"/>
          <w:b/>
          <w:bCs/>
          <w:color w:val="1F3864" w:themeColor="accent1" w:themeShade="80"/>
        </w:rPr>
      </w:pPr>
      <w:r w:rsidRPr="00AE111C">
        <w:rPr>
          <w:rFonts w:ascii="Arial" w:hAnsi="Arial" w:cs="Arial"/>
          <w:b/>
          <w:bCs/>
          <w:color w:val="1F3864" w:themeColor="accent1" w:themeShade="80"/>
        </w:rPr>
        <w:lastRenderedPageBreak/>
        <w:t xml:space="preserve">Direct Communication </w:t>
      </w:r>
    </w:p>
    <w:p w14:paraId="786C5B64" w14:textId="77777777" w:rsidR="00AE111C" w:rsidRDefault="00AE111C" w:rsidP="00AE111C">
      <w:pPr>
        <w:pStyle w:val="ListParagraph"/>
        <w:ind w:left="360"/>
        <w:rPr>
          <w:rFonts w:ascii="Arial" w:hAnsi="Arial" w:cs="Arial"/>
          <w:b/>
          <w:bCs/>
          <w:color w:val="1F3864" w:themeColor="accent1" w:themeShade="80"/>
        </w:rPr>
      </w:pPr>
    </w:p>
    <w:p w14:paraId="6FFAF7D2" w14:textId="77777777" w:rsidR="00AE111C" w:rsidRPr="009E6767" w:rsidRDefault="00AE111C" w:rsidP="00AE111C">
      <w:pPr>
        <w:tabs>
          <w:tab w:val="center" w:pos="5616"/>
        </w:tabs>
        <w:autoSpaceDE w:val="0"/>
        <w:autoSpaceDN w:val="0"/>
        <w:adjustRightInd w:val="0"/>
        <w:spacing w:after="0" w:line="240" w:lineRule="auto"/>
        <w:ind w:left="720"/>
        <w:rPr>
          <w:rFonts w:ascii="Arial" w:hAnsi="Arial" w:cs="Arial"/>
        </w:rPr>
      </w:pPr>
      <w:r w:rsidRPr="009E6767">
        <w:rPr>
          <w:rFonts w:ascii="Arial" w:hAnsi="Arial" w:cs="Arial"/>
          <w:i/>
          <w:iCs/>
        </w:rPr>
        <w:t>Subject Line:</w:t>
      </w:r>
      <w:r>
        <w:rPr>
          <w:rFonts w:ascii="Arial" w:hAnsi="Arial" w:cs="Arial"/>
          <w:i/>
          <w:iCs/>
        </w:rPr>
        <w:t xml:space="preserve"> Military Community Funding Now Available through the Florida Department of Economic Opportunity </w:t>
      </w:r>
    </w:p>
    <w:p w14:paraId="0A023418" w14:textId="77777777" w:rsidR="00AE111C" w:rsidRDefault="00AE111C" w:rsidP="00AE111C">
      <w:pPr>
        <w:spacing w:after="0"/>
        <w:ind w:left="720"/>
        <w:rPr>
          <w:rFonts w:ascii="Arial" w:hAnsi="Arial" w:cs="Arial"/>
        </w:rPr>
      </w:pPr>
    </w:p>
    <w:p w14:paraId="1195397D" w14:textId="77777777" w:rsidR="00AE111C" w:rsidRDefault="00AE111C" w:rsidP="00AE111C">
      <w:pPr>
        <w:spacing w:after="0"/>
        <w:ind w:left="720"/>
        <w:rPr>
          <w:rFonts w:ascii="Arial" w:hAnsi="Arial" w:cs="Arial"/>
        </w:rPr>
      </w:pPr>
      <w:r>
        <w:rPr>
          <w:rFonts w:ascii="Arial" w:hAnsi="Arial" w:cs="Arial"/>
        </w:rPr>
        <w:t xml:space="preserve">The Florida Department of Economic Opportunity recently </w:t>
      </w:r>
      <w:hyperlink r:id="rId10" w:history="1">
        <w:r w:rsidRPr="00DF6008">
          <w:rPr>
            <w:rStyle w:val="Hyperlink"/>
            <w:rFonts w:ascii="Arial" w:hAnsi="Arial" w:cs="Arial"/>
          </w:rPr>
          <w:t>announced</w:t>
        </w:r>
      </w:hyperlink>
      <w:r>
        <w:rPr>
          <w:rFonts w:ascii="Arial" w:hAnsi="Arial" w:cs="Arial"/>
        </w:rPr>
        <w:t xml:space="preserve"> that the application cycle is now open to apply for funding through the Defense </w:t>
      </w:r>
      <w:r w:rsidRPr="00DF6008">
        <w:rPr>
          <w:rFonts w:ascii="Arial" w:hAnsi="Arial" w:cs="Arial"/>
        </w:rPr>
        <w:t>Infrastructure Grant and Defense Reinvestment Grant programs. Applications will be accepted through Thursday, April 13, 2023</w:t>
      </w:r>
      <w:r w:rsidRPr="00DF6008">
        <w:rPr>
          <w:rFonts w:ascii="Arial" w:eastAsia="Times New Roman" w:hAnsi="Arial" w:cs="Arial"/>
          <w:color w:val="000000"/>
          <w:kern w:val="36"/>
        </w:rPr>
        <w:t>, and additional</w:t>
      </w:r>
      <w:r>
        <w:rPr>
          <w:rFonts w:ascii="Arial" w:eastAsia="Times New Roman" w:hAnsi="Arial" w:cs="Arial"/>
          <w:color w:val="000000"/>
          <w:kern w:val="36"/>
        </w:rPr>
        <w:t xml:space="preserve"> information is available on the </w:t>
      </w:r>
      <w:hyperlink r:id="rId11" w:history="1">
        <w:r w:rsidRPr="007875EC">
          <w:rPr>
            <w:rStyle w:val="Hyperlink"/>
            <w:rFonts w:ascii="Arial" w:eastAsia="Times New Roman" w:hAnsi="Arial" w:cs="Arial"/>
            <w:kern w:val="36"/>
          </w:rPr>
          <w:t>Military Community Programs webpage</w:t>
        </w:r>
      </w:hyperlink>
      <w:r>
        <w:rPr>
          <w:rFonts w:ascii="Arial" w:eastAsia="Times New Roman" w:hAnsi="Arial" w:cs="Arial"/>
          <w:color w:val="000000"/>
          <w:kern w:val="36"/>
        </w:rPr>
        <w:t>.</w:t>
      </w:r>
    </w:p>
    <w:p w14:paraId="24CB2FCD" w14:textId="77777777" w:rsidR="00AE111C" w:rsidRDefault="00AE111C" w:rsidP="00AE111C">
      <w:pPr>
        <w:spacing w:after="0"/>
        <w:ind w:left="720"/>
        <w:rPr>
          <w:rFonts w:ascii="Arial" w:hAnsi="Arial" w:cs="Arial"/>
        </w:rPr>
      </w:pPr>
    </w:p>
    <w:p w14:paraId="21F59893" w14:textId="77777777" w:rsidR="00AE111C" w:rsidRDefault="00AE111C" w:rsidP="00AE111C">
      <w:pPr>
        <w:shd w:val="clear" w:color="auto" w:fill="FFFFFF"/>
        <w:spacing w:after="0" w:line="240" w:lineRule="auto"/>
        <w:ind w:left="720"/>
        <w:rPr>
          <w:rFonts w:ascii="Arial" w:eastAsia="Times New Roman" w:hAnsi="Arial" w:cs="Arial"/>
          <w:color w:val="000000"/>
          <w:kern w:val="36"/>
        </w:rPr>
      </w:pPr>
      <w:r>
        <w:rPr>
          <w:rFonts w:ascii="Arial" w:eastAsia="Times New Roman" w:hAnsi="Arial" w:cs="Arial"/>
          <w:color w:val="000000"/>
          <w:kern w:val="36"/>
        </w:rPr>
        <w:t xml:space="preserve">The Defense Infrastructure Grant Program (DIG) </w:t>
      </w:r>
      <w:bookmarkStart w:id="1" w:name="_Hlk126921828"/>
      <w:r>
        <w:rPr>
          <w:rFonts w:ascii="Arial" w:eastAsia="Times New Roman" w:hAnsi="Arial" w:cs="Arial"/>
          <w:color w:val="000000"/>
          <w:kern w:val="36"/>
        </w:rPr>
        <w:t xml:space="preserve">supports local infrastructure projects that make a positive impact on the military value of installations within the state by addressing encroachment, transportation and access, housing, utilities, communications, environment, and security needs. Funds are used for projects that benefit both local communities and military installations. </w:t>
      </w:r>
      <w:bookmarkEnd w:id="1"/>
    </w:p>
    <w:p w14:paraId="65EB15B8" w14:textId="77777777" w:rsidR="00AE111C" w:rsidRDefault="00AE111C" w:rsidP="00AE111C">
      <w:pPr>
        <w:shd w:val="clear" w:color="auto" w:fill="FFFFFF"/>
        <w:spacing w:after="0" w:line="240" w:lineRule="auto"/>
        <w:ind w:left="720"/>
        <w:rPr>
          <w:rFonts w:ascii="Arial" w:eastAsia="Times New Roman" w:hAnsi="Arial" w:cs="Arial"/>
          <w:color w:val="000000"/>
          <w:kern w:val="36"/>
        </w:rPr>
      </w:pPr>
    </w:p>
    <w:p w14:paraId="06AD1747" w14:textId="77777777" w:rsidR="00AE111C" w:rsidRDefault="00AE111C" w:rsidP="00AE111C">
      <w:pPr>
        <w:shd w:val="clear" w:color="auto" w:fill="FFFFFF"/>
        <w:spacing w:after="0" w:line="240" w:lineRule="auto"/>
        <w:ind w:left="720"/>
        <w:rPr>
          <w:rFonts w:ascii="Arial" w:eastAsia="Times New Roman" w:hAnsi="Arial" w:cs="Arial"/>
          <w:color w:val="000000"/>
          <w:kern w:val="36"/>
        </w:rPr>
      </w:pPr>
      <w:r>
        <w:rPr>
          <w:rFonts w:ascii="Arial" w:eastAsia="Times New Roman" w:hAnsi="Arial" w:cs="Arial"/>
          <w:color w:val="000000"/>
          <w:kern w:val="36"/>
        </w:rPr>
        <w:t xml:space="preserve">The Defense Reinvestment Grant Program (DRG) </w:t>
      </w:r>
      <w:bookmarkStart w:id="2" w:name="_Hlk126921835"/>
      <w:r>
        <w:rPr>
          <w:rFonts w:ascii="Arial" w:eastAsia="Times New Roman" w:hAnsi="Arial" w:cs="Arial"/>
          <w:color w:val="000000"/>
          <w:kern w:val="36"/>
        </w:rPr>
        <w:t xml:space="preserve">provides support for community-based activities that protect existing military installations, diversify the economy of a defense-dependent community, or develop plans that facilitate the reuse of closed or realigned military installations, such developing and implementing strategies that will help communities support the mission of military installations. </w:t>
      </w:r>
      <w:bookmarkEnd w:id="2"/>
    </w:p>
    <w:p w14:paraId="3962B3B1" w14:textId="77777777" w:rsidR="00AE111C" w:rsidRDefault="00AE111C" w:rsidP="00AE111C">
      <w:pPr>
        <w:shd w:val="clear" w:color="auto" w:fill="FFFFFF"/>
        <w:spacing w:after="0" w:line="240" w:lineRule="auto"/>
        <w:ind w:left="720"/>
        <w:rPr>
          <w:rFonts w:ascii="Arial" w:hAnsi="Arial" w:cs="Arial"/>
        </w:rPr>
      </w:pPr>
    </w:p>
    <w:p w14:paraId="1A947049" w14:textId="77777777" w:rsidR="00AE111C" w:rsidRPr="00AB63F1" w:rsidRDefault="00AE111C" w:rsidP="00AE111C">
      <w:pPr>
        <w:ind w:left="720"/>
        <w:rPr>
          <w:rFonts w:ascii="Arial" w:hAnsi="Arial" w:cs="Arial"/>
        </w:rPr>
      </w:pPr>
      <w:r w:rsidRPr="00AB63F1">
        <w:rPr>
          <w:rFonts w:ascii="Arial" w:hAnsi="Arial" w:cs="Arial"/>
        </w:rPr>
        <w:t xml:space="preserve">To </w:t>
      </w:r>
      <w:r>
        <w:rPr>
          <w:rFonts w:ascii="Arial" w:hAnsi="Arial" w:cs="Arial"/>
        </w:rPr>
        <w:t>learn more and</w:t>
      </w:r>
      <w:r w:rsidRPr="00AB63F1">
        <w:rPr>
          <w:rFonts w:ascii="Arial" w:hAnsi="Arial" w:cs="Arial"/>
        </w:rPr>
        <w:t xml:space="preserve"> apply, visit the </w:t>
      </w:r>
      <w:hyperlink r:id="rId12" w:history="1">
        <w:r w:rsidRPr="00AB63F1">
          <w:rPr>
            <w:rStyle w:val="Hyperlink"/>
            <w:rFonts w:ascii="Arial" w:hAnsi="Arial" w:cs="Arial"/>
          </w:rPr>
          <w:t>Military Community Programs webpage</w:t>
        </w:r>
      </w:hyperlink>
      <w:r w:rsidRPr="00AB63F1">
        <w:rPr>
          <w:rFonts w:ascii="Arial" w:hAnsi="Arial" w:cs="Arial"/>
        </w:rPr>
        <w:t xml:space="preserve">. </w:t>
      </w:r>
    </w:p>
    <w:p w14:paraId="4BA451F9" w14:textId="77777777" w:rsidR="00AE111C" w:rsidRDefault="00AE111C" w:rsidP="00AE111C">
      <w:pPr>
        <w:pStyle w:val="ListParagraph"/>
        <w:ind w:left="360"/>
        <w:rPr>
          <w:rFonts w:ascii="Arial" w:hAnsi="Arial" w:cs="Arial"/>
          <w:b/>
          <w:bCs/>
          <w:color w:val="1F3864" w:themeColor="accent1" w:themeShade="80"/>
        </w:rPr>
      </w:pPr>
    </w:p>
    <w:p w14:paraId="79E992CC" w14:textId="47EEC0D8" w:rsidR="00AE111C" w:rsidRPr="00AE111C" w:rsidRDefault="00AE111C" w:rsidP="00AE111C">
      <w:pPr>
        <w:pStyle w:val="ListParagraph"/>
        <w:numPr>
          <w:ilvl w:val="0"/>
          <w:numId w:val="2"/>
        </w:numPr>
        <w:rPr>
          <w:rFonts w:ascii="Arial" w:hAnsi="Arial" w:cs="Arial"/>
          <w:b/>
          <w:bCs/>
          <w:color w:val="1F3864" w:themeColor="accent1" w:themeShade="80"/>
        </w:rPr>
      </w:pPr>
      <w:r w:rsidRPr="00AE111C">
        <w:rPr>
          <w:rFonts w:ascii="Arial" w:hAnsi="Arial" w:cs="Arial"/>
          <w:b/>
          <w:bCs/>
          <w:color w:val="1F3864" w:themeColor="accent1" w:themeShade="80"/>
        </w:rPr>
        <w:t>Leave Behind Flyer – See Attached</w:t>
      </w:r>
    </w:p>
    <w:p w14:paraId="0646519D" w14:textId="77777777" w:rsidR="002D3597" w:rsidRDefault="00AE111C"/>
    <w:sectPr w:rsidR="002D35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3744A7"/>
    <w:multiLevelType w:val="hybridMultilevel"/>
    <w:tmpl w:val="7ED2D052"/>
    <w:lvl w:ilvl="0" w:tplc="85B4ABA2">
      <w:start w:val="1"/>
      <w:numFmt w:val="upperRoman"/>
      <w:lvlText w:val="%1."/>
      <w:lvlJc w:val="left"/>
      <w:pPr>
        <w:ind w:left="1080" w:hanging="720"/>
      </w:pPr>
      <w:rPr>
        <w:rFonts w:hint="default"/>
        <w:color w:val="auto"/>
      </w:rPr>
    </w:lvl>
    <w:lvl w:ilvl="1" w:tplc="939AFCD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9E2523"/>
    <w:multiLevelType w:val="hybridMultilevel"/>
    <w:tmpl w:val="E006C6DE"/>
    <w:lvl w:ilvl="0" w:tplc="2CFE8F1E">
      <w:start w:val="1"/>
      <w:numFmt w:val="upperRoman"/>
      <w:lvlText w:val="%1."/>
      <w:lvlJc w:val="left"/>
      <w:pPr>
        <w:ind w:left="360" w:hanging="360"/>
      </w:pPr>
      <w:rPr>
        <w:rFonts w:ascii="Arial" w:hAnsi="Arial" w:cs="Arial" w:hint="default"/>
        <w:b/>
        <w:bCs/>
        <w:color w:val="002060"/>
      </w:rPr>
    </w:lvl>
    <w:lvl w:ilvl="1" w:tplc="C2523892">
      <w:start w:val="1"/>
      <w:numFmt w:val="lowerLetter"/>
      <w:lvlText w:val="%2."/>
      <w:lvlJc w:val="left"/>
      <w:pPr>
        <w:ind w:left="1440" w:hanging="360"/>
      </w:pPr>
      <w:rPr>
        <w:b/>
        <w:bCs/>
        <w:i w:val="0"/>
        <w:iCs w:val="0"/>
        <w:color w:val="00206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C45A04"/>
    <w:multiLevelType w:val="hybridMultilevel"/>
    <w:tmpl w:val="8D5A4D44"/>
    <w:lvl w:ilvl="0" w:tplc="48BE2AC0">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42307037">
    <w:abstractNumId w:val="0"/>
  </w:num>
  <w:num w:numId="2" w16cid:durableId="1800225731">
    <w:abstractNumId w:val="1"/>
  </w:num>
  <w:num w:numId="3" w16cid:durableId="1107963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11C"/>
    <w:rsid w:val="009B2F94"/>
    <w:rsid w:val="00AE111C"/>
    <w:rsid w:val="00B9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5113"/>
  <w15:chartTrackingRefBased/>
  <w15:docId w15:val="{8B47174D-17F9-413B-BA43-7595D4EE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1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11C"/>
    <w:pPr>
      <w:ind w:left="720"/>
      <w:contextualSpacing/>
    </w:pPr>
  </w:style>
  <w:style w:type="character" w:styleId="Hyperlink">
    <w:name w:val="Hyperlink"/>
    <w:basedOn w:val="DefaultParagraphFont"/>
    <w:uiPriority w:val="99"/>
    <w:unhideWhenUsed/>
    <w:rsid w:val="00AE111C"/>
    <w:rPr>
      <w:color w:val="0563C1" w:themeColor="hyperlink"/>
      <w:u w:val="single"/>
    </w:rPr>
  </w:style>
  <w:style w:type="table" w:styleId="TableGrid">
    <w:name w:val="Table Grid"/>
    <w:basedOn w:val="TableNormal"/>
    <w:uiPriority w:val="39"/>
    <w:rsid w:val="00AE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floridajobs.org/military-community-program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loridajobs.org/Military-Community-Programs" TargetMode="External"/><Relationship Id="rId5" Type="http://schemas.openxmlformats.org/officeDocument/2006/relationships/image" Target="media/image1.jpeg"/><Relationship Id="rId10" Type="http://schemas.openxmlformats.org/officeDocument/2006/relationships/hyperlink" Target="https://floridajobs.org/news-center/DEO-Press/2023/03/15/florida-department-of-economic-opportunity-announces-funding-available-through-military-defense-infrastructure-and-defense-reinvestment-gran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380</Words>
  <Characters>2167</Characters>
  <Application>Microsoft Office Word</Application>
  <DocSecurity>0</DocSecurity>
  <Lines>18</Lines>
  <Paragraphs>5</Paragraphs>
  <ScaleCrop>false</ScaleCrop>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Morgan</dc:creator>
  <cp:keywords/>
  <dc:description/>
  <cp:lastModifiedBy>Jones, Morgan</cp:lastModifiedBy>
  <cp:revision>1</cp:revision>
  <dcterms:created xsi:type="dcterms:W3CDTF">2023-03-17T13:32:00Z</dcterms:created>
  <dcterms:modified xsi:type="dcterms:W3CDTF">2023-03-17T13:33:00Z</dcterms:modified>
</cp:coreProperties>
</file>