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EA78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b/>
          <w:bCs/>
          <w:color w:val="003E6D"/>
          <w:shd w:val="clear" w:color="auto" w:fill="FFFFFF"/>
        </w:rPr>
      </w:pPr>
      <w:bookmarkStart w:id="0" w:name="_Hlk119405017"/>
      <w:r w:rsidRPr="009E6767">
        <w:rPr>
          <w:rFonts w:ascii="Arial" w:hAnsi="Arial" w:cs="Arial"/>
          <w:b/>
          <w:bCs/>
          <w:color w:val="003E6D"/>
          <w:shd w:val="clear" w:color="auto" w:fill="FFFFFF"/>
        </w:rPr>
        <w:t>Background</w:t>
      </w:r>
    </w:p>
    <w:p w14:paraId="2BFBCA19" w14:textId="77777777" w:rsidR="00BB7D07" w:rsidRPr="009E6767" w:rsidRDefault="00BB7D07" w:rsidP="00BB7D07">
      <w:pPr>
        <w:widowControl w:val="0"/>
        <w:spacing w:after="0" w:line="240" w:lineRule="auto"/>
        <w:rPr>
          <w:rFonts w:ascii="Arial" w:hAnsi="Arial" w:cs="Arial"/>
          <w:b/>
          <w:bCs/>
          <w:color w:val="003E6D"/>
          <w:shd w:val="clear" w:color="auto" w:fill="FFFFFF"/>
        </w:rPr>
      </w:pPr>
    </w:p>
    <w:p w14:paraId="7584E603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Capital Project Fund Multi-Purpose Community Facility Projects Program is designed to expand broadband access, prioritizing unserved and underserved Florida communities with limited broadband Internet service</w:t>
      </w:r>
      <w:bookmarkStart w:id="1" w:name="_Hlk145671753"/>
      <w:r>
        <w:rPr>
          <w:rFonts w:ascii="Arial" w:hAnsi="Arial" w:cs="Arial"/>
          <w:shd w:val="clear" w:color="auto" w:fill="FFFFFF"/>
        </w:rPr>
        <w:t xml:space="preserve"> and </w:t>
      </w:r>
      <w:r w:rsidRPr="00582626">
        <w:rPr>
          <w:rFonts w:ascii="Arial" w:hAnsi="Arial" w:cs="Arial"/>
          <w:shd w:val="clear" w:color="auto" w:fill="FFFFFF"/>
        </w:rPr>
        <w:t>with demonstrated economic distress factors</w:t>
      </w:r>
      <w:r>
        <w:rPr>
          <w:rFonts w:ascii="Arial" w:hAnsi="Arial" w:cs="Arial"/>
          <w:shd w:val="clear" w:color="auto" w:fill="FFFFFF"/>
        </w:rPr>
        <w:t>.</w:t>
      </w:r>
    </w:p>
    <w:bookmarkEnd w:id="1"/>
    <w:p w14:paraId="0679057E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BD464C0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program helps communities create public locations for Floridians to access digital workforce, </w:t>
      </w:r>
      <w:proofErr w:type="gramStart"/>
      <w:r>
        <w:rPr>
          <w:rFonts w:ascii="Arial" w:hAnsi="Arial" w:cs="Arial"/>
          <w:shd w:val="clear" w:color="auto" w:fill="FFFFFF"/>
        </w:rPr>
        <w:t>education</w:t>
      </w:r>
      <w:proofErr w:type="gramEnd"/>
      <w:r>
        <w:rPr>
          <w:rFonts w:ascii="Arial" w:hAnsi="Arial" w:cs="Arial"/>
          <w:shd w:val="clear" w:color="auto" w:fill="FFFFFF"/>
        </w:rPr>
        <w:t xml:space="preserve"> and healthcare opportunities. Eligible applicants include school districts, state colleges, state universities, county governments, municipalities, identifiable census-designated communities, non-profits, or private entities, such as Internet Service Providers.</w:t>
      </w:r>
    </w:p>
    <w:p w14:paraId="4E29F982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3B55CF76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application cycle for the program closes on </w:t>
      </w:r>
      <w:r w:rsidRPr="008913C2">
        <w:rPr>
          <w:rFonts w:ascii="Arial" w:hAnsi="Arial" w:cs="Arial"/>
          <w:shd w:val="clear" w:color="auto" w:fill="FFFFFF"/>
        </w:rPr>
        <w:t xml:space="preserve">Thursday, October </w:t>
      </w:r>
      <w:r>
        <w:rPr>
          <w:rFonts w:ascii="Arial" w:hAnsi="Arial" w:cs="Arial"/>
          <w:shd w:val="clear" w:color="auto" w:fill="FFFFFF"/>
        </w:rPr>
        <w:t>16</w:t>
      </w:r>
      <w:r w:rsidRPr="008913C2">
        <w:rPr>
          <w:rFonts w:ascii="Arial" w:hAnsi="Arial" w:cs="Arial"/>
          <w:shd w:val="clear" w:color="auto" w:fill="FFFFFF"/>
        </w:rPr>
        <w:t xml:space="preserve">, </w:t>
      </w:r>
      <w:proofErr w:type="gramStart"/>
      <w:r w:rsidRPr="008913C2">
        <w:rPr>
          <w:rFonts w:ascii="Arial" w:hAnsi="Arial" w:cs="Arial"/>
          <w:shd w:val="clear" w:color="auto" w:fill="FFFFFF"/>
        </w:rPr>
        <w:t>2023</w:t>
      </w:r>
      <w:proofErr w:type="gramEnd"/>
      <w:r>
        <w:rPr>
          <w:rFonts w:ascii="Arial" w:hAnsi="Arial" w:cs="Arial"/>
          <w:shd w:val="clear" w:color="auto" w:fill="FFFFFF"/>
        </w:rPr>
        <w:t xml:space="preserve"> at 5pm Eastern Time.</w:t>
      </w:r>
    </w:p>
    <w:p w14:paraId="6604B689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DDB8959" w14:textId="77777777" w:rsidR="00BB7D07" w:rsidRPr="008913C2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This following material is proposed to market the program with the goal of increasing the engagement of potential applicants. </w:t>
      </w:r>
    </w:p>
    <w:p w14:paraId="4A310488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587B025" w14:textId="77777777" w:rsidR="00BB7D07" w:rsidRPr="009E6767" w:rsidRDefault="00BB7D07" w:rsidP="00BB7D07">
      <w:pPr>
        <w:widowControl w:val="0"/>
        <w:spacing w:line="240" w:lineRule="auto"/>
        <w:rPr>
          <w:rFonts w:ascii="Arial" w:hAnsi="Arial" w:cs="Arial"/>
          <w:b/>
          <w:bCs/>
          <w:color w:val="003E6D"/>
          <w:shd w:val="clear" w:color="auto" w:fill="FFFFFF"/>
        </w:rPr>
      </w:pPr>
      <w:r w:rsidRPr="009E6767">
        <w:rPr>
          <w:rFonts w:ascii="Arial" w:hAnsi="Arial" w:cs="Arial"/>
          <w:b/>
          <w:bCs/>
          <w:color w:val="003E6D"/>
          <w:shd w:val="clear" w:color="auto" w:fill="FFFFFF"/>
        </w:rPr>
        <w:t>Objectives</w:t>
      </w:r>
    </w:p>
    <w:p w14:paraId="4A86D28F" w14:textId="318614F1" w:rsidR="00BB7D07" w:rsidRPr="00BB7D07" w:rsidRDefault="00BB7D07" w:rsidP="00BB7D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hd w:val="clear" w:color="auto" w:fill="FFFFFF"/>
        </w:rPr>
      </w:pPr>
      <w:r w:rsidRPr="00BB7D07">
        <w:rPr>
          <w:rFonts w:ascii="Arial" w:hAnsi="Arial" w:cs="Arial"/>
          <w:b/>
          <w:bCs/>
          <w:shd w:val="clear" w:color="auto" w:fill="FFFFFF"/>
        </w:rPr>
        <w:t>Targeted Email to institutions and facilities</w:t>
      </w:r>
    </w:p>
    <w:p w14:paraId="492A5740" w14:textId="77777777" w:rsidR="00BB7D07" w:rsidRPr="00BB7D07" w:rsidRDefault="00BB7D07" w:rsidP="00BB7D0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BB7D07">
        <w:rPr>
          <w:rFonts w:ascii="Arial" w:hAnsi="Arial" w:cs="Arial"/>
          <w:b/>
          <w:bCs/>
          <w:shd w:val="clear" w:color="auto" w:fill="FFFFFF"/>
        </w:rPr>
        <w:t xml:space="preserve">Social Media Content </w:t>
      </w:r>
    </w:p>
    <w:p w14:paraId="786219A6" w14:textId="77777777" w:rsidR="00BB7D07" w:rsidRPr="00BB7D07" w:rsidRDefault="00BB7D07" w:rsidP="00BB7D0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BB7D07">
        <w:rPr>
          <w:rFonts w:ascii="Arial" w:hAnsi="Arial" w:cs="Arial"/>
          <w:b/>
          <w:bCs/>
          <w:shd w:val="clear" w:color="auto" w:fill="FFFFFF"/>
        </w:rPr>
        <w:t xml:space="preserve">Newsletter Article </w:t>
      </w:r>
    </w:p>
    <w:p w14:paraId="667EE89E" w14:textId="77777777" w:rsidR="00BB7D07" w:rsidRPr="00BB7D07" w:rsidRDefault="00BB7D07" w:rsidP="00BB7D0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BB7D07">
        <w:rPr>
          <w:rFonts w:ascii="Arial" w:hAnsi="Arial" w:cs="Arial"/>
          <w:b/>
          <w:bCs/>
          <w:shd w:val="clear" w:color="auto" w:fill="FFFFFF"/>
        </w:rPr>
        <w:t>Flyer</w:t>
      </w:r>
    </w:p>
    <w:p w14:paraId="2DAEE438" w14:textId="30DA32D6" w:rsidR="00BB7D07" w:rsidRPr="00BB7D07" w:rsidRDefault="00BB7D07" w:rsidP="00BB7D07">
      <w:pPr>
        <w:pStyle w:val="ListParagraph"/>
        <w:widowControl w:val="0"/>
        <w:spacing w:after="0" w:line="240" w:lineRule="auto"/>
        <w:ind w:left="1080"/>
        <w:rPr>
          <w:rFonts w:ascii="Arial" w:hAnsi="Arial" w:cs="Arial"/>
          <w:b/>
          <w:bCs/>
          <w:shd w:val="clear" w:color="auto" w:fill="FFFFFF"/>
        </w:rPr>
      </w:pPr>
    </w:p>
    <w:p w14:paraId="2976049F" w14:textId="77777777" w:rsidR="00BB7D07" w:rsidRDefault="00BB7D07" w:rsidP="00BB7D07">
      <w:pPr>
        <w:pStyle w:val="ListParagraph"/>
        <w:widowControl w:val="0"/>
        <w:spacing w:before="240" w:after="0" w:line="240" w:lineRule="auto"/>
        <w:ind w:left="360"/>
        <w:rPr>
          <w:rFonts w:ascii="Arial" w:hAnsi="Arial" w:cs="Arial"/>
          <w:b/>
          <w:bCs/>
          <w:color w:val="003E6D"/>
          <w:shd w:val="clear" w:color="auto" w:fill="FFFFFF"/>
        </w:rPr>
      </w:pPr>
    </w:p>
    <w:p w14:paraId="2F9C1E28" w14:textId="77777777" w:rsidR="00BB7D07" w:rsidRDefault="00BB7D07" w:rsidP="00BB7D07">
      <w:pPr>
        <w:pStyle w:val="ListParagraph"/>
        <w:widowControl w:val="0"/>
        <w:spacing w:before="240" w:after="0" w:line="240" w:lineRule="auto"/>
        <w:ind w:left="360"/>
        <w:rPr>
          <w:rFonts w:ascii="Arial" w:hAnsi="Arial" w:cs="Arial"/>
          <w:b/>
          <w:bCs/>
          <w:color w:val="003E6D"/>
          <w:shd w:val="clear" w:color="auto" w:fill="FFFFFF"/>
        </w:rPr>
      </w:pPr>
    </w:p>
    <w:p w14:paraId="133DA892" w14:textId="77777777" w:rsidR="00BB7D07" w:rsidRDefault="00BB7D07" w:rsidP="00BB7D07">
      <w:pPr>
        <w:rPr>
          <w:rFonts w:ascii="Arial" w:hAnsi="Arial" w:cs="Arial"/>
          <w:b/>
          <w:bCs/>
          <w:color w:val="003E6D"/>
          <w:shd w:val="clear" w:color="auto" w:fill="FFFFFF"/>
        </w:rPr>
      </w:pPr>
      <w:r>
        <w:rPr>
          <w:rFonts w:ascii="Arial" w:hAnsi="Arial" w:cs="Arial"/>
          <w:b/>
          <w:bCs/>
          <w:color w:val="003E6D"/>
          <w:shd w:val="clear" w:color="auto" w:fill="FFFFFF"/>
        </w:rPr>
        <w:br w:type="page"/>
      </w:r>
    </w:p>
    <w:p w14:paraId="3F7899D1" w14:textId="77777777" w:rsidR="00BB7D07" w:rsidRDefault="00BB7D07" w:rsidP="00BB7D07">
      <w:pPr>
        <w:pStyle w:val="ListParagraph"/>
        <w:widowControl w:val="0"/>
        <w:spacing w:before="240" w:after="0" w:line="240" w:lineRule="auto"/>
        <w:ind w:left="360"/>
        <w:rPr>
          <w:rFonts w:ascii="Arial" w:hAnsi="Arial" w:cs="Arial"/>
          <w:b/>
          <w:bCs/>
          <w:color w:val="003E6D"/>
          <w:shd w:val="clear" w:color="auto" w:fill="FFFFFF"/>
        </w:rPr>
      </w:pPr>
    </w:p>
    <w:p w14:paraId="10B1CA49" w14:textId="2970A916" w:rsidR="00BB7D07" w:rsidRPr="00F6694D" w:rsidRDefault="00BB7D07" w:rsidP="00BB7D07">
      <w:pPr>
        <w:pStyle w:val="ListParagraph"/>
        <w:widowControl w:val="0"/>
        <w:numPr>
          <w:ilvl w:val="0"/>
          <w:numId w:val="2"/>
        </w:numPr>
        <w:spacing w:before="240" w:after="0" w:line="240" w:lineRule="auto"/>
        <w:rPr>
          <w:rFonts w:ascii="Arial" w:hAnsi="Arial" w:cs="Arial"/>
          <w:b/>
          <w:bCs/>
          <w:color w:val="003E6D"/>
          <w:shd w:val="clear" w:color="auto" w:fill="FFFFFF"/>
        </w:rPr>
      </w:pPr>
      <w:r>
        <w:rPr>
          <w:rFonts w:ascii="Arial" w:hAnsi="Arial" w:cs="Arial"/>
          <w:b/>
          <w:bCs/>
          <w:color w:val="003E6D"/>
          <w:shd w:val="clear" w:color="auto" w:fill="FFFFFF"/>
        </w:rPr>
        <w:t xml:space="preserve">Targeted </w:t>
      </w:r>
      <w:r w:rsidRPr="00F6694D">
        <w:rPr>
          <w:rFonts w:ascii="Arial" w:hAnsi="Arial" w:cs="Arial"/>
          <w:b/>
          <w:bCs/>
          <w:color w:val="003E6D"/>
          <w:shd w:val="clear" w:color="auto" w:fill="FFFFFF"/>
        </w:rPr>
        <w:t>Communication</w:t>
      </w:r>
    </w:p>
    <w:p w14:paraId="0FAA0074" w14:textId="77777777" w:rsidR="00BB7D07" w:rsidRDefault="00BB7D07" w:rsidP="00BB7D07">
      <w:pPr>
        <w:pStyle w:val="ListParagraph"/>
        <w:widowControl w:val="0"/>
        <w:spacing w:before="240" w:after="0" w:line="240" w:lineRule="auto"/>
        <w:ind w:left="360"/>
        <w:rPr>
          <w:rFonts w:ascii="Arial" w:hAnsi="Arial" w:cs="Arial"/>
          <w:b/>
          <w:bCs/>
          <w:color w:val="003E6D"/>
          <w:shd w:val="clear" w:color="auto" w:fill="FFFFFF"/>
        </w:rPr>
      </w:pPr>
    </w:p>
    <w:p w14:paraId="6977C391" w14:textId="77777777" w:rsidR="00BB7D07" w:rsidRPr="00B03FE6" w:rsidRDefault="00BB7D07" w:rsidP="00BB7D0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hd w:val="clear" w:color="auto" w:fill="FFFFFF"/>
        </w:rPr>
      </w:pPr>
      <w:bookmarkStart w:id="2" w:name="_Hlk146876115"/>
      <w:r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  <w:t>Email to institutions and facilities</w:t>
      </w:r>
    </w:p>
    <w:p w14:paraId="329682BE" w14:textId="77777777" w:rsidR="00BB7D07" w:rsidRDefault="00BB7D07" w:rsidP="00BB7D07">
      <w:pPr>
        <w:pStyle w:val="ListParagraph"/>
        <w:ind w:left="1440"/>
        <w:rPr>
          <w:rFonts w:ascii="Arial" w:hAnsi="Arial" w:cs="Arial"/>
        </w:rPr>
      </w:pPr>
    </w:p>
    <w:p w14:paraId="53229088" w14:textId="77777777" w:rsidR="00BB7D07" w:rsidRPr="00D615E0" w:rsidRDefault="00BB7D07" w:rsidP="00BB7D07">
      <w:pPr>
        <w:pStyle w:val="ListParagraph"/>
        <w:ind w:left="1440"/>
        <w:rPr>
          <w:rFonts w:ascii="Arial" w:hAnsi="Arial" w:cs="Arial"/>
          <w:b/>
          <w:bCs/>
        </w:rPr>
      </w:pPr>
      <w:r w:rsidRPr="00D615E0">
        <w:rPr>
          <w:rFonts w:ascii="Arial" w:hAnsi="Arial" w:cs="Arial"/>
          <w:b/>
          <w:bCs/>
        </w:rPr>
        <w:t>Subject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Apply Now! Multi-Purpose Community Facility Projects Program</w:t>
      </w:r>
    </w:p>
    <w:p w14:paraId="700FA59E" w14:textId="77777777" w:rsidR="00BB7D07" w:rsidRDefault="00BB7D07" w:rsidP="00BB7D07">
      <w:pPr>
        <w:pStyle w:val="ListParagraph"/>
        <w:ind w:left="1440"/>
        <w:rPr>
          <w:rFonts w:ascii="Arial" w:hAnsi="Arial" w:cs="Arial"/>
        </w:rPr>
      </w:pPr>
    </w:p>
    <w:p w14:paraId="2351940A" w14:textId="77777777" w:rsidR="00BB7D07" w:rsidRDefault="00BB7D07" w:rsidP="00BB7D07">
      <w:pPr>
        <w:pStyle w:val="ListParagraph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Body:</w:t>
      </w:r>
    </w:p>
    <w:p w14:paraId="0BA8FE01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morning/afternoon</w:t>
      </w:r>
      <w:r w:rsidRPr="00366CF6">
        <w:rPr>
          <w:rFonts w:ascii="Arial" w:hAnsi="Arial" w:cs="Arial"/>
          <w:color w:val="000000"/>
        </w:rPr>
        <w:t>,</w:t>
      </w:r>
    </w:p>
    <w:p w14:paraId="6D2532F1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</w:rPr>
      </w:pPr>
    </w:p>
    <w:p w14:paraId="47204BCD" w14:textId="0B687893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FloridaCommerce Office of Broadband is currently accepting applications for the </w:t>
      </w:r>
      <w:r>
        <w:rPr>
          <w:rFonts w:ascii="Arial" w:hAnsi="Arial" w:cs="Arial"/>
          <w:color w:val="000000"/>
        </w:rPr>
        <w:t xml:space="preserve">Capital Projects Fund – Multipurpose Community Facility Projects Fund (MPCF). </w:t>
      </w:r>
    </w:p>
    <w:p w14:paraId="3D08C1E1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14029661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Eligible applicants can apply to receive funds for the construction of or improvements to buildings designed to enable access to digital workforce, education, and healthcare opportunities, located in communities with a critical need.</w:t>
      </w:r>
    </w:p>
    <w:p w14:paraId="424FBF36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08674865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Eligible applicants include:</w:t>
      </w:r>
    </w:p>
    <w:p w14:paraId="7D5112FE" w14:textId="77777777" w:rsidR="00BB7D07" w:rsidRPr="00B9777A" w:rsidRDefault="00BB7D07" w:rsidP="00BB7D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9777A">
        <w:rPr>
          <w:rFonts w:ascii="Arial" w:hAnsi="Arial" w:cs="Arial"/>
          <w:color w:val="000000"/>
        </w:rPr>
        <w:t>Local governmental units (e.g., municipalities or counties)</w:t>
      </w:r>
    </w:p>
    <w:p w14:paraId="2A52A558" w14:textId="77777777" w:rsidR="00BB7D07" w:rsidRPr="00B9777A" w:rsidRDefault="00BB7D07" w:rsidP="00BB7D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9777A">
        <w:rPr>
          <w:rFonts w:ascii="Arial" w:hAnsi="Arial" w:cs="Arial"/>
          <w:color w:val="000000"/>
        </w:rPr>
        <w:t>Non-profit organizations</w:t>
      </w:r>
    </w:p>
    <w:p w14:paraId="3F9DD93E" w14:textId="77777777" w:rsidR="00BB7D07" w:rsidRPr="00B9777A" w:rsidRDefault="00BB7D07" w:rsidP="00BB7D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9777A">
        <w:rPr>
          <w:rFonts w:ascii="Arial" w:hAnsi="Arial" w:cs="Arial"/>
          <w:color w:val="000000"/>
        </w:rPr>
        <w:t xml:space="preserve">Private entities which can be in the form of corporations, limited liability companies, general </w:t>
      </w:r>
      <w:proofErr w:type="gramStart"/>
      <w:r w:rsidRPr="00B9777A">
        <w:rPr>
          <w:rFonts w:ascii="Arial" w:hAnsi="Arial" w:cs="Arial"/>
          <w:color w:val="000000"/>
        </w:rPr>
        <w:t>partnerships</w:t>
      </w:r>
      <w:proofErr w:type="gramEnd"/>
      <w:r w:rsidRPr="00B9777A">
        <w:rPr>
          <w:rFonts w:ascii="Arial" w:hAnsi="Arial" w:cs="Arial"/>
          <w:color w:val="000000"/>
        </w:rPr>
        <w:t xml:space="preserve"> or limited partnerships</w:t>
      </w:r>
    </w:p>
    <w:p w14:paraId="25A3E2D0" w14:textId="77777777" w:rsidR="00BB7D07" w:rsidRPr="00B9777A" w:rsidRDefault="00BB7D07" w:rsidP="00BB7D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9777A">
        <w:rPr>
          <w:rFonts w:ascii="Arial" w:hAnsi="Arial" w:cs="Arial"/>
          <w:color w:val="000000"/>
        </w:rPr>
        <w:t>Internet Service Providers, broadband Internet training institutions and information technology programs</w:t>
      </w:r>
    </w:p>
    <w:p w14:paraId="1B40FD63" w14:textId="77777777" w:rsidR="00BB7D07" w:rsidRPr="00B9777A" w:rsidRDefault="00BB7D07" w:rsidP="00BB7D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9777A">
        <w:rPr>
          <w:rFonts w:ascii="Arial" w:hAnsi="Arial" w:cs="Arial"/>
          <w:color w:val="000000"/>
        </w:rPr>
        <w:t>Libraries, healthcare facilities, law enforcement academies and other community anchor institutions</w:t>
      </w:r>
    </w:p>
    <w:p w14:paraId="27457ECE" w14:textId="77777777" w:rsidR="00BB7D07" w:rsidRPr="00B9777A" w:rsidRDefault="00BB7D07" w:rsidP="00BB7D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9777A">
        <w:rPr>
          <w:rFonts w:ascii="Arial" w:hAnsi="Arial" w:cs="Arial"/>
          <w:color w:val="000000"/>
        </w:rPr>
        <w:t>Higher education institutions (e.g., universities, community colleges or technical colleges)</w:t>
      </w:r>
    </w:p>
    <w:p w14:paraId="301E7563" w14:textId="77777777" w:rsidR="00BB7D07" w:rsidRPr="00B9777A" w:rsidRDefault="00BB7D07" w:rsidP="00BB7D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9777A">
        <w:rPr>
          <w:rFonts w:ascii="Arial" w:hAnsi="Arial" w:cs="Arial"/>
          <w:color w:val="000000"/>
        </w:rPr>
        <w:t>Nursing and critical health profession programs</w:t>
      </w:r>
    </w:p>
    <w:p w14:paraId="1B8A148F" w14:textId="77777777" w:rsidR="00BB7D07" w:rsidRPr="00B9777A" w:rsidRDefault="00BB7D07" w:rsidP="00BB7D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9777A">
        <w:rPr>
          <w:rFonts w:ascii="Arial" w:hAnsi="Arial" w:cs="Arial"/>
          <w:color w:val="000000"/>
        </w:rPr>
        <w:t>Multi-purpose community centers</w:t>
      </w:r>
    </w:p>
    <w:p w14:paraId="1B437144" w14:textId="77777777" w:rsidR="00BB7D07" w:rsidRDefault="00BB7D07" w:rsidP="00BB7D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9777A">
        <w:rPr>
          <w:rFonts w:ascii="Arial" w:hAnsi="Arial" w:cs="Arial"/>
          <w:color w:val="000000"/>
        </w:rPr>
        <w:t>Co-operatives and electric utilities</w:t>
      </w:r>
    </w:p>
    <w:p w14:paraId="055D03D7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5C69032E" w14:textId="41E646F7" w:rsidR="00BB7D07" w:rsidRPr="00B9777A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FloridaCommerce hosted a webinar on August 16, 2023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to provide potential applicants with information about the MPCF program. To view the webinar, and for more information about the program, please visit </w:t>
      </w:r>
      <w:hyperlink r:id="rId5" w:history="1">
        <w:r w:rsidRPr="00A814BB">
          <w:rPr>
            <w:rStyle w:val="Hyperlink"/>
            <w:rFonts w:ascii="Arial" w:hAnsi="Arial" w:cs="Arial"/>
          </w:rPr>
          <w:t>FloridaJobs.org/Broadband</w:t>
        </w:r>
      </w:hyperlink>
      <w:r>
        <w:rPr>
          <w:rFonts w:ascii="Arial" w:hAnsi="Arial" w:cs="Arial"/>
          <w:color w:val="000000"/>
        </w:rPr>
        <w:t>.</w:t>
      </w:r>
    </w:p>
    <w:p w14:paraId="43ABDEC4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338DE3FD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current application cycle closes on </w:t>
      </w:r>
      <w:r>
        <w:rPr>
          <w:rFonts w:ascii="Arial" w:hAnsi="Arial" w:cs="Arial"/>
          <w:b/>
          <w:bCs/>
          <w:color w:val="000000"/>
        </w:rPr>
        <w:t xml:space="preserve">Thursday, October 16, </w:t>
      </w:r>
      <w:proofErr w:type="gramStart"/>
      <w:r>
        <w:rPr>
          <w:rFonts w:ascii="Arial" w:hAnsi="Arial" w:cs="Arial"/>
          <w:b/>
          <w:bCs/>
          <w:color w:val="000000"/>
        </w:rPr>
        <w:t>2023</w:t>
      </w:r>
      <w:proofErr w:type="gramEnd"/>
      <w:r>
        <w:rPr>
          <w:rFonts w:ascii="Arial" w:hAnsi="Arial" w:cs="Arial"/>
          <w:b/>
          <w:bCs/>
          <w:color w:val="000000"/>
        </w:rPr>
        <w:t xml:space="preserve"> at 5pm Eastern Time</w:t>
      </w:r>
      <w:r>
        <w:rPr>
          <w:rFonts w:ascii="Arial" w:hAnsi="Arial" w:cs="Arial"/>
          <w:color w:val="000000"/>
        </w:rPr>
        <w:t xml:space="preserve">. Applicants are encouraged to apply through the </w:t>
      </w:r>
      <w:hyperlink r:id="rId6" w:history="1">
        <w:r w:rsidRPr="00A814BB">
          <w:rPr>
            <w:rStyle w:val="Hyperlink"/>
            <w:rFonts w:ascii="Arial" w:hAnsi="Arial" w:cs="Arial"/>
          </w:rPr>
          <w:t>Broadband Application Portal</w:t>
        </w:r>
      </w:hyperlink>
      <w:r>
        <w:rPr>
          <w:rFonts w:ascii="Arial" w:hAnsi="Arial" w:cs="Arial"/>
          <w:color w:val="000000"/>
        </w:rPr>
        <w:t>.</w:t>
      </w:r>
    </w:p>
    <w:p w14:paraId="65703221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1C40184C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reach out to the FloridaCommerce Office of Broadband at </w:t>
      </w:r>
      <w:hyperlink r:id="rId7" w:history="1">
        <w:r w:rsidRPr="00CF2215">
          <w:rPr>
            <w:rStyle w:val="Hyperlink"/>
            <w:rFonts w:ascii="Arial" w:hAnsi="Arial" w:cs="Arial"/>
          </w:rPr>
          <w:t>Broadband@Commerce.fl.gov</w:t>
        </w:r>
      </w:hyperlink>
      <w:r>
        <w:rPr>
          <w:rFonts w:ascii="Arial" w:hAnsi="Arial" w:cs="Arial"/>
          <w:color w:val="000000"/>
        </w:rPr>
        <w:t xml:space="preserve"> with any questions.</w:t>
      </w:r>
    </w:p>
    <w:p w14:paraId="61F0DC32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703C5A08" w14:textId="3A3D47F9" w:rsidR="00BB7D07" w:rsidRDefault="00BB7D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BFEF7EB" w14:textId="77777777" w:rsidR="00BB7D07" w:rsidRDefault="00BB7D07" w:rsidP="00BB7D07">
      <w:pPr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5656C603" w14:textId="77777777" w:rsidR="00BB7D07" w:rsidRDefault="00BB7D07" w:rsidP="00BB7D0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  <w:r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  <w:t>Newsletter Article</w:t>
      </w:r>
    </w:p>
    <w:p w14:paraId="59F74A83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</w:p>
    <w:p w14:paraId="7EF2733B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u w:val="single"/>
          <w:shd w:val="clear" w:color="auto" w:fill="FFFFFF"/>
        </w:rPr>
      </w:pPr>
      <w:r>
        <w:rPr>
          <w:rFonts w:ascii="Arial" w:hAnsi="Arial" w:cs="Arial"/>
          <w:b/>
          <w:bCs/>
          <w:u w:val="single"/>
          <w:shd w:val="clear" w:color="auto" w:fill="FFFFFF"/>
        </w:rPr>
        <w:t>Funding Available: Multi-purpose Community Facility Projects Fund Now Accepting Applications</w:t>
      </w:r>
    </w:p>
    <w:p w14:paraId="363B9100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26367C80" w14:textId="77777777" w:rsidR="00BB7D07" w:rsidRPr="00EE18F5" w:rsidRDefault="00BB7D07" w:rsidP="00BB7D07">
      <w:pPr>
        <w:pStyle w:val="ListParagraph"/>
        <w:ind w:left="360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>The FloridaCommerce Office of Broadband is currently accepting applications for the Capital Projects Fund – Multi-purpose Community Facility Projects (MPCF) program. The program is designed to expand broadband access, prioritizing unserved and underserved Florida communities with limited broadband internet service</w:t>
      </w:r>
      <w:r>
        <w:rPr>
          <w:rFonts w:ascii="Arial" w:hAnsi="Arial" w:cs="Arial"/>
          <w:shd w:val="clear" w:color="auto" w:fill="FFFFFF"/>
        </w:rPr>
        <w:t xml:space="preserve"> and </w:t>
      </w:r>
      <w:r w:rsidRPr="00EE18F5">
        <w:rPr>
          <w:rFonts w:ascii="Arial" w:hAnsi="Arial" w:cs="Arial"/>
          <w:shd w:val="clear" w:color="auto" w:fill="FFFFFF"/>
        </w:rPr>
        <w:t>with demonstrated economic distress factors.</w:t>
      </w:r>
    </w:p>
    <w:p w14:paraId="135309A1" w14:textId="77777777" w:rsidR="00BB7D07" w:rsidRPr="00005DEA" w:rsidRDefault="00BB7D07" w:rsidP="00BB7D07">
      <w:pPr>
        <w:pStyle w:val="ListParagraph"/>
        <w:widowControl w:val="0"/>
        <w:spacing w:after="0" w:line="240" w:lineRule="auto"/>
        <w:ind w:left="360"/>
        <w:rPr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 xml:space="preserve"> </w:t>
      </w:r>
    </w:p>
    <w:p w14:paraId="73A511C5" w14:textId="302C0218" w:rsidR="00BB7D07" w:rsidRPr="00EE18F5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>Internet connectivity has become foundational for most activities of modern life</w:t>
      </w:r>
      <w:r>
        <w:rPr>
          <w:rFonts w:ascii="Arial" w:hAnsi="Arial" w:cs="Arial"/>
          <w:shd w:val="clear" w:color="auto" w:fill="FFFFFF"/>
        </w:rPr>
        <w:t xml:space="preserve"> and connects Floridians with widespread opportunity. </w:t>
      </w:r>
      <w:r>
        <w:rPr>
          <w:rFonts w:ascii="Arial" w:hAnsi="Arial" w:cs="Arial"/>
          <w:shd w:val="clear" w:color="auto" w:fill="FFFFFF"/>
        </w:rPr>
        <w:t>Unfortunately,</w:t>
      </w:r>
      <w:r w:rsidRPr="00EE18F5">
        <w:rPr>
          <w:rFonts w:ascii="Arial" w:hAnsi="Arial" w:cs="Arial"/>
          <w:shd w:val="clear" w:color="auto" w:fill="FFFFFF"/>
        </w:rPr>
        <w:t xml:space="preserve"> many Floridians still lack </w:t>
      </w:r>
      <w:r>
        <w:rPr>
          <w:rFonts w:ascii="Arial" w:hAnsi="Arial" w:cs="Arial"/>
          <w:shd w:val="clear" w:color="auto" w:fill="FFFFFF"/>
        </w:rPr>
        <w:t>access to reliable high-speed I</w:t>
      </w:r>
      <w:r w:rsidRPr="00EE18F5">
        <w:rPr>
          <w:rFonts w:ascii="Arial" w:hAnsi="Arial" w:cs="Arial"/>
          <w:shd w:val="clear" w:color="auto" w:fill="FFFFFF"/>
        </w:rPr>
        <w:t xml:space="preserve">nternet </w:t>
      </w:r>
      <w:r>
        <w:rPr>
          <w:rFonts w:ascii="Arial" w:hAnsi="Arial" w:cs="Arial"/>
          <w:shd w:val="clear" w:color="auto" w:fill="FFFFFF"/>
        </w:rPr>
        <w:t>services.</w:t>
      </w:r>
      <w:r w:rsidRPr="00EE18F5">
        <w:rPr>
          <w:rFonts w:ascii="Arial" w:hAnsi="Arial" w:cs="Arial"/>
          <w:shd w:val="clear" w:color="auto" w:fill="FFFFFF"/>
        </w:rPr>
        <w:t xml:space="preserve"> </w:t>
      </w:r>
      <w:r w:rsidRPr="00F504B7">
        <w:rPr>
          <w:rFonts w:ascii="Arial" w:hAnsi="Arial" w:cs="Arial"/>
          <w:color w:val="000000"/>
          <w:shd w:val="clear" w:color="auto" w:fill="FFFFFF"/>
        </w:rPr>
        <w:t>Broadband technology significantly improves internet connectivity and presents an opportunity for Florida's small and rural communities to achieve transformational growth, driven by increased digital literacy, a highly skilled workforce, high-demand employment prospects, and the availability of site-ready infrastructure.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504B7">
        <w:rPr>
          <w:rFonts w:ascii="Arial" w:hAnsi="Arial" w:cs="Arial"/>
          <w:color w:val="000000"/>
          <w:shd w:val="clear" w:color="auto" w:fill="FFFFFF"/>
        </w:rPr>
        <w:t xml:space="preserve">This growth will benefit local </w:t>
      </w:r>
      <w:r>
        <w:rPr>
          <w:rFonts w:ascii="Arial" w:hAnsi="Arial" w:cs="Arial"/>
          <w:color w:val="000000"/>
          <w:shd w:val="clear" w:color="auto" w:fill="FFFFFF"/>
        </w:rPr>
        <w:t>communities</w:t>
      </w:r>
      <w:r w:rsidRPr="00F504B7">
        <w:rPr>
          <w:rFonts w:ascii="Arial" w:hAnsi="Arial" w:cs="Arial"/>
          <w:color w:val="000000"/>
          <w:shd w:val="clear" w:color="auto" w:fill="FFFFFF"/>
        </w:rPr>
        <w:t xml:space="preserve"> for years to come.</w:t>
      </w:r>
    </w:p>
    <w:p w14:paraId="1EA799D2" w14:textId="77777777" w:rsidR="00BB7D07" w:rsidRPr="00EE18F5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</w:p>
    <w:p w14:paraId="1EC4CC75" w14:textId="77777777" w:rsidR="00BB7D07" w:rsidRPr="00EE18F5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 xml:space="preserve">The MPCF program provides funds to eligible </w:t>
      </w:r>
      <w:r>
        <w:rPr>
          <w:rFonts w:ascii="Arial" w:hAnsi="Arial" w:cs="Arial"/>
          <w:shd w:val="clear" w:color="auto" w:fill="FFFFFF"/>
        </w:rPr>
        <w:t>applicants</w:t>
      </w:r>
      <w:r w:rsidRPr="00EE18F5">
        <w:rPr>
          <w:rFonts w:ascii="Arial" w:hAnsi="Arial" w:cs="Arial"/>
          <w:shd w:val="clear" w:color="auto" w:fill="FFFFFF"/>
        </w:rPr>
        <w:t xml:space="preserve"> for the construction of or improvements to buildings designed to enable access to digital workforce, education, and healthcare opportunities, located in communities with a critical need. </w:t>
      </w:r>
    </w:p>
    <w:p w14:paraId="7EE45CB2" w14:textId="77777777" w:rsidR="00BB7D07" w:rsidRPr="00EE18F5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</w:p>
    <w:p w14:paraId="19C521B6" w14:textId="77777777" w:rsidR="00BB7D07" w:rsidRPr="00EE18F5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>Eligible applicants include:</w:t>
      </w:r>
    </w:p>
    <w:p w14:paraId="3AAAFF23" w14:textId="77777777" w:rsidR="00BB7D07" w:rsidRPr="00EE18F5" w:rsidRDefault="00BB7D07" w:rsidP="00BB7D07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>Local governmental units (e.g., municipalities or counties)</w:t>
      </w:r>
    </w:p>
    <w:p w14:paraId="4D0AA826" w14:textId="77777777" w:rsidR="00BB7D07" w:rsidRPr="00EE18F5" w:rsidRDefault="00BB7D07" w:rsidP="00BB7D07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>Non-profit organizations</w:t>
      </w:r>
    </w:p>
    <w:p w14:paraId="2CE189C1" w14:textId="77777777" w:rsidR="00BB7D07" w:rsidRPr="00EE18F5" w:rsidRDefault="00BB7D07" w:rsidP="00BB7D07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 xml:space="preserve">Private entities which can be in the form of corporations, limited liability companies, general </w:t>
      </w:r>
      <w:proofErr w:type="gramStart"/>
      <w:r w:rsidRPr="00EE18F5">
        <w:rPr>
          <w:rFonts w:ascii="Arial" w:hAnsi="Arial" w:cs="Arial"/>
          <w:shd w:val="clear" w:color="auto" w:fill="FFFFFF"/>
        </w:rPr>
        <w:t>partnerships</w:t>
      </w:r>
      <w:proofErr w:type="gramEnd"/>
      <w:r w:rsidRPr="00EE18F5">
        <w:rPr>
          <w:rFonts w:ascii="Arial" w:hAnsi="Arial" w:cs="Arial"/>
          <w:shd w:val="clear" w:color="auto" w:fill="FFFFFF"/>
        </w:rPr>
        <w:t xml:space="preserve"> or limited partnerships</w:t>
      </w:r>
    </w:p>
    <w:p w14:paraId="636E83AF" w14:textId="77777777" w:rsidR="00BB7D07" w:rsidRPr="00EE18F5" w:rsidRDefault="00BB7D07" w:rsidP="00BB7D07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>Internet Service Providers, broadband Internet training institutions and information technology programs</w:t>
      </w:r>
    </w:p>
    <w:p w14:paraId="21BEB0DC" w14:textId="77777777" w:rsidR="00BB7D07" w:rsidRPr="00EE18F5" w:rsidRDefault="00BB7D07" w:rsidP="00BB7D07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>Libraries, healthcare facilities, law enforcement academies and other community anchor institutions</w:t>
      </w:r>
    </w:p>
    <w:p w14:paraId="2B93AB0F" w14:textId="77777777" w:rsidR="00BB7D07" w:rsidRPr="00EE18F5" w:rsidRDefault="00BB7D07" w:rsidP="00BB7D07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>Higher education institutions (e.g., universities, community colleges or technical colleges)</w:t>
      </w:r>
    </w:p>
    <w:p w14:paraId="5B162EB2" w14:textId="77777777" w:rsidR="00BB7D07" w:rsidRPr="00EE18F5" w:rsidRDefault="00BB7D07" w:rsidP="00BB7D07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>Nursing and critical health profession programs</w:t>
      </w:r>
    </w:p>
    <w:p w14:paraId="7D0A511B" w14:textId="77777777" w:rsidR="00BB7D07" w:rsidRPr="00EE18F5" w:rsidRDefault="00BB7D07" w:rsidP="00BB7D07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>Multi-purpose community centers</w:t>
      </w:r>
    </w:p>
    <w:p w14:paraId="0FD66EF9" w14:textId="77777777" w:rsidR="00BB7D07" w:rsidRPr="00EE18F5" w:rsidRDefault="00BB7D07" w:rsidP="00BB7D07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>Co-operatives and electric utilities</w:t>
      </w:r>
    </w:p>
    <w:p w14:paraId="306C0B2B" w14:textId="77777777" w:rsidR="00BB7D07" w:rsidRPr="00EE18F5" w:rsidRDefault="00BB7D07" w:rsidP="00BB7D07">
      <w:pPr>
        <w:widowControl w:val="0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</w:p>
    <w:p w14:paraId="3BF539C0" w14:textId="77777777" w:rsidR="00BB7D07" w:rsidRPr="00EE18F5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  <w:r w:rsidRPr="00EE18F5">
        <w:rPr>
          <w:rFonts w:ascii="Arial" w:hAnsi="Arial" w:cs="Arial"/>
          <w:shd w:val="clear" w:color="auto" w:fill="FFFFFF"/>
        </w:rPr>
        <w:t xml:space="preserve">The application deadline is </w:t>
      </w:r>
      <w:r w:rsidRPr="00EE18F5">
        <w:rPr>
          <w:rFonts w:ascii="Arial" w:hAnsi="Arial" w:cs="Arial"/>
          <w:b/>
          <w:bCs/>
          <w:shd w:val="clear" w:color="auto" w:fill="FFFFFF"/>
        </w:rPr>
        <w:t xml:space="preserve">October </w:t>
      </w:r>
      <w:r>
        <w:rPr>
          <w:rFonts w:ascii="Arial" w:hAnsi="Arial" w:cs="Arial"/>
          <w:b/>
          <w:bCs/>
          <w:shd w:val="clear" w:color="auto" w:fill="FFFFFF"/>
        </w:rPr>
        <w:t>16</w:t>
      </w:r>
      <w:r w:rsidRPr="00EE18F5">
        <w:rPr>
          <w:rFonts w:ascii="Arial" w:hAnsi="Arial" w:cs="Arial"/>
          <w:b/>
          <w:bCs/>
          <w:shd w:val="clear" w:color="auto" w:fill="FFFFFF"/>
        </w:rPr>
        <w:t>, 2023</w:t>
      </w:r>
      <w:r w:rsidRPr="00EE18F5">
        <w:rPr>
          <w:rFonts w:ascii="Arial" w:hAnsi="Arial" w:cs="Arial"/>
          <w:shd w:val="clear" w:color="auto" w:fill="FFFFFF"/>
        </w:rPr>
        <w:t>.</w:t>
      </w:r>
    </w:p>
    <w:p w14:paraId="49B55F61" w14:textId="77777777" w:rsidR="00BB7D07" w:rsidRPr="00EE18F5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</w:p>
    <w:p w14:paraId="4E18E3E7" w14:textId="4891D7D7" w:rsidR="00BB7D07" w:rsidRPr="00EE18F5" w:rsidRDefault="00BB7D07" w:rsidP="00BB7D07">
      <w:pPr>
        <w:widowControl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FFFFF"/>
        </w:rPr>
        <w:t xml:space="preserve">For more information and to apply, visit </w:t>
      </w:r>
      <w:hyperlink r:id="rId8" w:history="1">
        <w:r w:rsidRPr="00EE18F5">
          <w:rPr>
            <w:rStyle w:val="Hyperlink"/>
            <w:rFonts w:ascii="Arial" w:hAnsi="Arial" w:cs="Arial"/>
          </w:rPr>
          <w:t>FloridaJobs.org/Broadband</w:t>
        </w:r>
      </w:hyperlink>
      <w:r w:rsidRPr="00EE18F5">
        <w:rPr>
          <w:rFonts w:ascii="Arial" w:hAnsi="Arial" w:cs="Arial"/>
          <w:shd w:val="clear" w:color="auto" w:fill="FFFFFF"/>
        </w:rPr>
        <w:t xml:space="preserve">. </w:t>
      </w:r>
    </w:p>
    <w:p w14:paraId="2BEC02B1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182FF7C0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0340441D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5381CB53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3562113D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0E3C12BA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31A71A93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72B34B4C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635C90E7" w14:textId="49C62B48" w:rsidR="00BB7D07" w:rsidRDefault="00BB7D07">
      <w:pPr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  <w:r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  <w:br w:type="page"/>
      </w:r>
    </w:p>
    <w:p w14:paraId="52774372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712FD624" w14:textId="5F5A4554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bookmarkEnd w:id="0"/>
    <w:p w14:paraId="53371651" w14:textId="5ECBA618" w:rsidR="00BB7D07" w:rsidRDefault="00BB7D07" w:rsidP="00BB7D0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  <w:r w:rsidRPr="00D615E0"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  <w:t xml:space="preserve">Social Media Content </w:t>
      </w:r>
    </w:p>
    <w:p w14:paraId="45AFD084" w14:textId="77777777" w:rsidR="00BB7D07" w:rsidRDefault="00BB7D07" w:rsidP="00BB7D0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0360095B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6539911" w14:textId="2522A074" w:rsidR="00BB7D07" w:rsidRPr="00AD1EAB" w:rsidRDefault="00BB7D07" w:rsidP="00BB7D07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1F3864" w:themeColor="accent1" w:themeShade="8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F932495" wp14:editId="47494A1A">
            <wp:simplePos x="0" y="0"/>
            <wp:positionH relativeFrom="margin">
              <wp:posOffset>228600</wp:posOffset>
            </wp:positionH>
            <wp:positionV relativeFrom="paragraph">
              <wp:posOffset>48260</wp:posOffset>
            </wp:positionV>
            <wp:extent cx="3419475" cy="3419475"/>
            <wp:effectExtent l="19050" t="19050" r="28575" b="2857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EAB">
        <w:rPr>
          <w:rFonts w:ascii="Arial" w:hAnsi="Arial" w:cs="Arial"/>
          <w:shd w:val="clear" w:color="auto" w:fill="FFFFFF"/>
        </w:rPr>
        <w:t xml:space="preserve">The @FLACommerce </w:t>
      </w:r>
      <w:r w:rsidRPr="00AD1EAB">
        <w:rPr>
          <w:rFonts w:ascii="Arial" w:hAnsi="Arial" w:cs="Arial"/>
        </w:rPr>
        <w:t xml:space="preserve">Multi-Purpose Community Facility Program is now accepting applications. Eligible applicants can receive funding for public locations for Floridians to access digital workforce, </w:t>
      </w:r>
      <w:proofErr w:type="gramStart"/>
      <w:r w:rsidRPr="00AD1EAB">
        <w:rPr>
          <w:rFonts w:ascii="Arial" w:hAnsi="Arial" w:cs="Arial"/>
        </w:rPr>
        <w:t>healthcare</w:t>
      </w:r>
      <w:proofErr w:type="gramEnd"/>
      <w:r w:rsidRPr="00AD1EAB">
        <w:rPr>
          <w:rFonts w:ascii="Arial" w:hAnsi="Arial" w:cs="Arial"/>
        </w:rPr>
        <w:t xml:space="preserve"> and education opportunities.</w:t>
      </w:r>
    </w:p>
    <w:p w14:paraId="2023CCB6" w14:textId="404D8172" w:rsidR="00BB7D07" w:rsidRPr="00AD1EAB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8712A0D" w14:textId="77777777" w:rsidR="00BB7D07" w:rsidRPr="00AD1EAB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AD1EAB">
        <w:rPr>
          <w:rFonts w:ascii="Arial" w:hAnsi="Arial" w:cs="Arial"/>
          <w:shd w:val="clear" w:color="auto" w:fill="FFFFFF"/>
        </w:rPr>
        <w:t>Apply today at FloridaJobs.org/Broadband</w:t>
      </w:r>
    </w:p>
    <w:p w14:paraId="4866F696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310EA55F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9EAEEED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4DCC387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445EC30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9828E42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09842E1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C4AA7D4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7152DAE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28658DC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70BB215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3A9D4F9C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4003DC81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F2F099E" w14:textId="04DF4414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4436ADE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A90DA8C" w14:textId="0796DDBB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AD1EAB">
        <w:rPr>
          <w:rFonts w:ascii="Arial" w:hAnsi="Arial" w:cs="Arial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8217480" wp14:editId="444F3CA1">
            <wp:simplePos x="0" y="0"/>
            <wp:positionH relativeFrom="margin">
              <wp:posOffset>295275</wp:posOffset>
            </wp:positionH>
            <wp:positionV relativeFrom="paragraph">
              <wp:posOffset>116205</wp:posOffset>
            </wp:positionV>
            <wp:extent cx="3409950" cy="3409950"/>
            <wp:effectExtent l="19050" t="19050" r="19050" b="1905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D1948" w14:textId="5E8DF903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DEADLINE APPROACHING!</w:t>
      </w:r>
    </w:p>
    <w:p w14:paraId="515FB2B3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F576B2C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Funding is available for the construction of or improvement to public locations for Floridians to access digital workforce, </w:t>
      </w:r>
      <w:proofErr w:type="gramStart"/>
      <w:r>
        <w:rPr>
          <w:rFonts w:ascii="Arial" w:hAnsi="Arial" w:cs="Arial"/>
          <w:shd w:val="clear" w:color="auto" w:fill="FFFFFF"/>
        </w:rPr>
        <w:t>healthcare</w:t>
      </w:r>
      <w:proofErr w:type="gramEnd"/>
      <w:r>
        <w:rPr>
          <w:rFonts w:ascii="Arial" w:hAnsi="Arial" w:cs="Arial"/>
          <w:shd w:val="clear" w:color="auto" w:fill="FFFFFF"/>
        </w:rPr>
        <w:t xml:space="preserve"> and education opportunities. Apply before October 16, 2023, 5pm EST at FloridaJobs.org/Broadband.</w:t>
      </w:r>
    </w:p>
    <w:p w14:paraId="37B75146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EB5BF8D" w14:textId="77777777" w:rsidR="00BB7D07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bookmarkEnd w:id="2"/>
    <w:p w14:paraId="6D8244E2" w14:textId="77777777" w:rsidR="00BB7D07" w:rsidRPr="00AD1EAB" w:rsidRDefault="00BB7D07" w:rsidP="00BB7D07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</w:p>
    <w:p w14:paraId="399988F0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52273C53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46420D86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6F0DB18E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7B6199A8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6A50B2A5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34E26472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6C343098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2939267D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10865936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0D193141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1A834CC7" w14:textId="77777777" w:rsidR="00BB7D07" w:rsidRDefault="00BB7D07" w:rsidP="00BB7D0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</w:p>
    <w:p w14:paraId="7A18C169" w14:textId="0086B9A8" w:rsidR="00CC12E8" w:rsidRPr="00BB7D07" w:rsidRDefault="00BB7D07" w:rsidP="00BB7D0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</w:pPr>
      <w:r>
        <w:rPr>
          <w:rFonts w:ascii="Arial" w:hAnsi="Arial" w:cs="Arial"/>
          <w:b/>
          <w:bCs/>
          <w:color w:val="1F3864" w:themeColor="accent1" w:themeShade="80"/>
          <w:shd w:val="clear" w:color="auto" w:fill="FFFFFF"/>
        </w:rPr>
        <w:t>Flyer – Attached</w:t>
      </w:r>
    </w:p>
    <w:sectPr w:rsidR="00CC12E8" w:rsidRPr="00BB7D07" w:rsidSect="00FE0897">
      <w:headerReference w:type="default" r:id="rId11"/>
      <w:footerReference w:type="default" r:id="rId12"/>
      <w:pgSz w:w="12240" w:h="15840"/>
      <w:pgMar w:top="1584" w:right="720" w:bottom="720" w:left="720" w:header="144" w:footer="14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166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9B529" w14:textId="77777777" w:rsidR="00055BD3" w:rsidRDefault="00BB7D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793E6" w14:textId="77777777" w:rsidR="00055BD3" w:rsidRDefault="00BB7D07">
    <w:pPr>
      <w:pStyle w:val="Footer"/>
    </w:pPr>
  </w:p>
  <w:p w14:paraId="5251CCA0" w14:textId="77777777" w:rsidR="00FB3C5D" w:rsidRDefault="00BB7D0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B97E" w14:textId="77777777" w:rsidR="00055BD3" w:rsidRPr="0039244B" w:rsidRDefault="00BB7D07" w:rsidP="008353DC">
    <w:pPr>
      <w:tabs>
        <w:tab w:val="center" w:pos="5400"/>
        <w:tab w:val="left" w:pos="6291"/>
      </w:tabs>
      <w:rPr>
        <w:rFonts w:cstheme="minorHAnsi"/>
        <w:b/>
        <w:sz w:val="24"/>
      </w:rPr>
    </w:pPr>
    <w:bookmarkStart w:id="3" w:name="_Hlk118889492"/>
    <w:bookmarkStart w:id="4" w:name="_Hlk118889493"/>
    <w:bookmarkStart w:id="5" w:name="_Hlk118889494"/>
    <w:bookmarkStart w:id="6" w:name="_Hlk118889495"/>
    <w:bookmarkStart w:id="7" w:name="_Hlk118889496"/>
    <w:bookmarkStart w:id="8" w:name="_Hlk118889497"/>
    <w:bookmarkStart w:id="9" w:name="_Hlk118889498"/>
    <w:bookmarkStart w:id="10" w:name="_Hlk118889499"/>
    <w:bookmarkStart w:id="11" w:name="_Hlk118889500"/>
    <w:bookmarkStart w:id="12" w:name="_Hlk118889501"/>
    <w:bookmarkStart w:id="13" w:name="_Hlk119406355"/>
    <w:bookmarkStart w:id="14" w:name="_Hlk119406356"/>
    <w:bookmarkStart w:id="15" w:name="_Hlk119406357"/>
    <w:bookmarkStart w:id="16" w:name="_Hlk119406358"/>
    <w:bookmarkStart w:id="17" w:name="_Hlk119406360"/>
    <w:bookmarkStart w:id="18" w:name="_Hlk119406361"/>
    <w:bookmarkStart w:id="19" w:name="_Hlk119406362"/>
    <w:bookmarkStart w:id="20" w:name="_Hlk119406363"/>
    <w:bookmarkStart w:id="21" w:name="_Hlk119406364"/>
    <w:bookmarkStart w:id="22" w:name="_Hlk119406365"/>
    <w:bookmarkStart w:id="23" w:name="_Hlk119406366"/>
    <w:bookmarkStart w:id="24" w:name="_Hlk119406367"/>
    <w:bookmarkStart w:id="25" w:name="_Hlk119406368"/>
    <w:bookmarkStart w:id="26" w:name="_Hlk119406369"/>
    <w:bookmarkStart w:id="27" w:name="_Hlk120872521"/>
    <w:bookmarkStart w:id="28" w:name="_Hlk120872522"/>
    <w:bookmarkStart w:id="29" w:name="_Hlk120872523"/>
    <w:bookmarkStart w:id="30" w:name="_Hlk120872524"/>
    <w:bookmarkStart w:id="31" w:name="_Hlk121824506"/>
    <w:bookmarkStart w:id="32" w:name="_Hlk121824507"/>
    <w:bookmarkStart w:id="33" w:name="_Hlk121824508"/>
    <w:bookmarkStart w:id="34" w:name="_Hlk121824509"/>
    <w:bookmarkStart w:id="35" w:name="_Hlk121824510"/>
    <w:bookmarkStart w:id="36" w:name="_Hlk121824511"/>
    <w:bookmarkStart w:id="37" w:name="_Hlk121824512"/>
    <w:bookmarkStart w:id="38" w:name="_Hlk121824513"/>
    <w:bookmarkStart w:id="39" w:name="_Hlk127290875"/>
    <w:bookmarkStart w:id="40" w:name="_Hlk127290876"/>
    <w:bookmarkStart w:id="41" w:name="_Hlk127290877"/>
    <w:bookmarkStart w:id="42" w:name="_Hlk127290878"/>
    <w:bookmarkStart w:id="43" w:name="_Hlk127290879"/>
    <w:bookmarkStart w:id="44" w:name="_Hlk127290880"/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20BF4" wp14:editId="3A0150C1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4617720" cy="809625"/>
              <wp:effectExtent l="0" t="0" r="0" b="9525"/>
              <wp:wrapSquare wrapText="bothSides"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772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C425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A19C24" w14:textId="77777777" w:rsidR="002F74C8" w:rsidRPr="00DC7CC9" w:rsidRDefault="00BB7D07" w:rsidP="002F74C8">
                          <w:pPr>
                            <w:widowControl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12452"/>
                              <w:sz w:val="24"/>
                              <w:szCs w:val="24"/>
                            </w:rPr>
                          </w:pPr>
                        </w:p>
                        <w:p w14:paraId="46EFB56B" w14:textId="77777777" w:rsidR="002F74C8" w:rsidRPr="00DC7CC9" w:rsidRDefault="00BB7D07" w:rsidP="002F74C8">
                          <w:pPr>
                            <w:widowControl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color w:val="2124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12452"/>
                            </w:rPr>
                            <w:t xml:space="preserve">Multi-purpose Community Facility Projects Communications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12452"/>
                            </w:rPr>
                            <w:t>Toolkit</w:t>
                          </w:r>
                        </w:p>
                        <w:p w14:paraId="750FA761" w14:textId="77777777" w:rsidR="002F74C8" w:rsidRPr="00DC7CC9" w:rsidRDefault="00BB7D07" w:rsidP="002F74C8">
                          <w:pPr>
                            <w:widowControl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1245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12452"/>
                            </w:rPr>
                            <w:t>September 2023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20B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2.4pt;margin-top:8.4pt;width:363.6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9B3wEAAK8DAAAOAAAAZHJzL2Uyb0RvYy54bWysU9tu2zAMfR+wfxD0vtjJ1qQz4hRdiw4D&#10;ugvQ7QNkWbKF2aJGKbGzrx8lO2m2vQ17EURSPOQhj7Y3Y9+xg0JvwJZ8ucg5U1ZCbWxT8m9fH15d&#10;c+aDsLXowKqSH5XnN7uXL7aDK9QKWuhqhYxArC8GV/I2BFdkmZet6oVfgFOWghqwF4FMbLIaxUDo&#10;fZet8nydDYC1Q5DKe/LeT0G+S/haKxk+a+1VYF3JqbeQTkxnFc9stxVFg8K1Rs5tiH/oohfGUtEz&#10;1L0Igu3R/AXVG4ngQYeFhD4DrY1UiQOxWeZ/sHlqhVOJCw3Hu/OY/P+DlZ8OT+4LsjC+g5EWmEh4&#10;9wjyu2cW7lphG3WLCEOrRE2Fl3Fk2eB8MafGUfvCR5Bq+Ag1LVnsAySgUWMfp0I8GaHTAo7noasx&#10;MEnON+vlZrOikKTYdf52vbpKJURxynbow3sFPYuXkiMtNaGLw6MPsRtRnJ7EYhYeTNelxXb2Nwc9&#10;nDwqKWPOPrU/EQljNVJudFZQH4kVwqQaUjldWsCfnA2kmJL7H3uBirPug6XJvF5fbdYksUsDL43q&#10;0hBWElTJA2fT9S5Mstw7NE1LlaZdWLilaWqTiD53Ne+AVJH4zwqOsru006vnf7b7BQAA//8DAFBL&#10;AwQUAAYACAAAACEAD7ZcG90AAAAHAQAADwAAAGRycy9kb3ducmV2LnhtbEyPwU7DMBBE70j8g7VI&#10;vSDqNK0aFOJUFRKVOEVtEWc33iaBeG3FbpP+PcsJjjOzmnlbbCbbiysOoXOkYDFPQCDVznTUKPg4&#10;vj09gwhRk9G9I1RwwwCb8v6u0LlxI+3xeoiN4BIKuVbQxuhzKUPdotVh7jwSZ2c3WB1ZDo00gx65&#10;3PYyTZK1tLojXmi1x9cW6+/DxSqo3vfHc2b8401mdunHryrdfVZKzR6m7QuIiFP8O4ZffEaHkplO&#10;7kImiF4BPxLZXTM/p1mapSBObKxWS5BlIf/zlz8AAAD//wMAUEsBAi0AFAAGAAgAAAAhALaDOJL+&#10;AAAA4QEAABMAAAAAAAAAAAAAAAAAAAAAAFtDb250ZW50X1R5cGVzXS54bWxQSwECLQAUAAYACAAA&#10;ACEAOP0h/9YAAACUAQAACwAAAAAAAAAAAAAAAAAvAQAAX3JlbHMvLnJlbHNQSwECLQAUAAYACAAA&#10;ACEAdk3PQd8BAACvAwAADgAAAAAAAAAAAAAAAAAuAgAAZHJzL2Uyb0RvYy54bWxQSwECLQAUAAYA&#10;CAAAACEAD7ZcG90AAAAHAQAADwAAAAAAAAAAAAAAAAA5BAAAZHJzL2Rvd25yZXYueG1sUEsFBgAA&#10;AAAEAAQA8wAAAEMFAAAAAA==&#10;" filled="f" fillcolor="#1c4253" stroked="f" strokecolor="black [0]" strokeweight="2pt">
              <v:textbox inset="2.88pt,2.88pt,2.88pt,2.88pt">
                <w:txbxContent>
                  <w:p w14:paraId="04A19C24" w14:textId="77777777" w:rsidR="002F74C8" w:rsidRPr="00DC7CC9" w:rsidRDefault="00BB7D07" w:rsidP="002F74C8">
                    <w:pPr>
                      <w:widowControl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12452"/>
                        <w:sz w:val="24"/>
                        <w:szCs w:val="24"/>
                      </w:rPr>
                    </w:pPr>
                  </w:p>
                  <w:p w14:paraId="46EFB56B" w14:textId="77777777" w:rsidR="002F74C8" w:rsidRPr="00DC7CC9" w:rsidRDefault="00BB7D07" w:rsidP="002F74C8">
                    <w:pPr>
                      <w:widowControl w:val="0"/>
                      <w:spacing w:after="0" w:line="240" w:lineRule="auto"/>
                      <w:rPr>
                        <w:rFonts w:ascii="Arial" w:hAnsi="Arial" w:cs="Arial"/>
                        <w:i/>
                        <w:iCs/>
                        <w:color w:val="21245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12452"/>
                      </w:rPr>
                      <w:t xml:space="preserve">Multi-purpose Community Facility Projects Communications </w:t>
                    </w:r>
                    <w:r>
                      <w:rPr>
                        <w:rFonts w:ascii="Arial" w:hAnsi="Arial" w:cs="Arial"/>
                        <w:b/>
                        <w:bCs/>
                        <w:color w:val="212452"/>
                      </w:rPr>
                      <w:t>Toolkit</w:t>
                    </w:r>
                  </w:p>
                  <w:p w14:paraId="750FA761" w14:textId="77777777" w:rsidR="002F74C8" w:rsidRPr="00DC7CC9" w:rsidRDefault="00BB7D07" w:rsidP="002F74C8">
                    <w:pPr>
                      <w:widowControl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1245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12452"/>
                      </w:rPr>
                      <w:t>September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15A30">
      <w:rPr>
        <w:rFonts w:cstheme="minorHAnsi"/>
        <w:b/>
        <w:noProof/>
        <w:color w:val="212452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3D008" wp14:editId="5ED0AD87">
              <wp:simplePos x="0" y="0"/>
              <wp:positionH relativeFrom="column">
                <wp:posOffset>1958340</wp:posOffset>
              </wp:positionH>
              <wp:positionV relativeFrom="paragraph">
                <wp:posOffset>220980</wp:posOffset>
              </wp:positionV>
              <wp:extent cx="0" cy="586740"/>
              <wp:effectExtent l="0" t="0" r="3810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rgbClr val="2124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8E1D7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17.4pt" to="154.2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hntwEAANQDAAAOAAAAZHJzL2Uyb0RvYy54bWysU01v2zAMvQ/YfxB0X2QbbVcYcXpo0V2G&#10;tujWH6DIVCxAX5C02Pn3peTEKbYBw4peaJHieySf6PXNZDTZQ4jK2Y7Wq4oSsML1yu46+vLz/ss1&#10;JTFx23PtLHT0AJHebD5/Wo++hcYNTvcQCJLY2I6+o0NKvmUsigEMjyvnweKldMHwhG7YsT7wEdmN&#10;Zk1VXbHRhd4HJyBGjN7Nl3RT+KUEkR6ljJCI7ij2looNxW6zZZs1b3eB+0GJYxv8HV0YriwWXaju&#10;eOLkV1B/UBklgotOppVwhjkplYAyA05TV79N82PgHsosKE70i0zx42jFw/7WPgWUYfSxjf4p5Ckm&#10;GUz+Yn9kKmIdFrFgSkTMQYHRy+urrxdFR3bG+RDTN3CG5ENHtbJ5DN7y/feYsBamnlJyWNtso9Oq&#10;v1daFyfstrc6kD3Hh2vq5uKyyW+FwDdp6GUoO7deTumgYaZ9BklUj83WpXzZKlhouRBgU33k1Raz&#10;M0xiCwuw+jfwmJ+hUDbuf8ALolR2Ni1go6wLf6ueplPLcs4/KTDPnSXYuv5QHrVIg6tTlDuued7N&#10;t36Bn3/GzSsAAAD//wMAUEsDBBQABgAIAAAAIQDEjTte3gAAAAoBAAAPAAAAZHJzL2Rvd25yZXYu&#10;eG1sTI9BT8MwDIXvSPyHyEhcEEspFdu6phNCA4nd2Ljs5jVeW61xqibbyr/HiAPcbL9Pz+8Vy9F1&#10;6kxDaD0beJgkoIgrb1uuDXxuX+9noEJEtth5JgNfFGBZXl8VmFt/4Q86b2KtxIRDjgaaGPtc61A1&#10;5DBMfE8s2sEPDqOsQ63tgBcxd51Ok+RJO2xZPjTY00tD1XFzcgYO093KuXlW7d4YV/P3Vq+3d9qY&#10;25vxeQEq0hj/YPiJL9GhlEx7f2IbVGfgMZllgsqQSQUBfg97IdNpCros9P8K5TcAAAD//wMAUEsB&#10;Ai0AFAAGAAgAAAAhALaDOJL+AAAA4QEAABMAAAAAAAAAAAAAAAAAAAAAAFtDb250ZW50X1R5cGVz&#10;XS54bWxQSwECLQAUAAYACAAAACEAOP0h/9YAAACUAQAACwAAAAAAAAAAAAAAAAAvAQAAX3JlbHMv&#10;LnJlbHNQSwECLQAUAAYACAAAACEArTe4Z7cBAADUAwAADgAAAAAAAAAAAAAAAAAuAgAAZHJzL2Uy&#10;b0RvYy54bWxQSwECLQAUAAYACAAAACEAxI07Xt4AAAAKAQAADwAAAAAAAAAAAAAAAAARBAAAZHJz&#10;L2Rvd25yZXYueG1sUEsFBgAAAAAEAAQA8wAAABwFAAAAAA==&#10;" strokecolor="#212452" strokeweight=".5pt">
              <v:stroke joinstyle="miter"/>
            </v:line>
          </w:pict>
        </mc:Fallback>
      </mc:AlternateContent>
    </w:r>
    <w:r w:rsidRPr="008A7106"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069E0018" wp14:editId="76764958">
          <wp:simplePos x="0" y="0"/>
          <wp:positionH relativeFrom="margin">
            <wp:align>left</wp:align>
          </wp:positionH>
          <wp:positionV relativeFrom="paragraph">
            <wp:posOffset>290830</wp:posOffset>
          </wp:positionV>
          <wp:extent cx="1790700" cy="412750"/>
          <wp:effectExtent l="0" t="0" r="0" b="635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24"/>
      </w:rPr>
      <w:tab/>
    </w:r>
    <w:r>
      <w:rPr>
        <w:noProof/>
      </w:rPr>
      <w:t xml:space="preserve">                     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  <w:p w14:paraId="7001D809" w14:textId="77777777" w:rsidR="00FB3C5D" w:rsidRDefault="00BB7D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31E3"/>
    <w:multiLevelType w:val="hybridMultilevel"/>
    <w:tmpl w:val="258A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44A7"/>
    <w:multiLevelType w:val="hybridMultilevel"/>
    <w:tmpl w:val="1CFE8A56"/>
    <w:lvl w:ilvl="0" w:tplc="85B4AB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E2523"/>
    <w:multiLevelType w:val="hybridMultilevel"/>
    <w:tmpl w:val="3B8E04C2"/>
    <w:lvl w:ilvl="0" w:tplc="2CFE8F1E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002060"/>
      </w:rPr>
    </w:lvl>
    <w:lvl w:ilvl="1" w:tplc="C2523892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D34"/>
    <w:multiLevelType w:val="hybridMultilevel"/>
    <w:tmpl w:val="0CCE8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F7E45"/>
    <w:multiLevelType w:val="hybridMultilevel"/>
    <w:tmpl w:val="C5AAB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54074321">
    <w:abstractNumId w:val="1"/>
  </w:num>
  <w:num w:numId="2" w16cid:durableId="971326192">
    <w:abstractNumId w:val="2"/>
  </w:num>
  <w:num w:numId="3" w16cid:durableId="631374894">
    <w:abstractNumId w:val="4"/>
  </w:num>
  <w:num w:numId="4" w16cid:durableId="164899922">
    <w:abstractNumId w:val="0"/>
  </w:num>
  <w:num w:numId="5" w16cid:durableId="2116249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07"/>
    <w:rsid w:val="00BB7D07"/>
    <w:rsid w:val="00C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6AF9"/>
  <w15:chartTrackingRefBased/>
  <w15:docId w15:val="{B61D93EB-4B09-4CF7-8A56-9CF4F5CF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07"/>
  </w:style>
  <w:style w:type="character" w:styleId="Hyperlink">
    <w:name w:val="Hyperlink"/>
    <w:basedOn w:val="DefaultParagraphFont"/>
    <w:uiPriority w:val="99"/>
    <w:unhideWhenUsed/>
    <w:rsid w:val="00BB7D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idajobs.org/community-planning-and-development/broadband/office-of-broadban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adband@Commerce.fl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oridacommerce.my.site.com/OfficeofBroadband/s/login/?ec=302&amp;startURL=%2FOfficeofBroadband%2Fs%2F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floridajobs.org/community-planning-and-development/broadband/office-of-broadband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Morgan</dc:creator>
  <cp:keywords/>
  <dc:description/>
  <cp:lastModifiedBy>Jones, Morgan</cp:lastModifiedBy>
  <cp:revision>1</cp:revision>
  <dcterms:created xsi:type="dcterms:W3CDTF">2023-09-29T14:35:00Z</dcterms:created>
  <dcterms:modified xsi:type="dcterms:W3CDTF">2023-09-29T14:42:00Z</dcterms:modified>
</cp:coreProperties>
</file>