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CC8" w:rsidRPr="00F34D76" w:rsidRDefault="002D2CC8" w:rsidP="002D2CC8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bookmarkStart w:id="0" w:name="_GoBack"/>
      <w:bookmarkEnd w:id="0"/>
      <w:r w:rsidRPr="00F34D76">
        <w:rPr>
          <w:rFonts w:eastAsia="Times New Roman" w:cs="Times New Roman"/>
          <w:b/>
          <w:sz w:val="24"/>
          <w:szCs w:val="20"/>
        </w:rPr>
        <w:t xml:space="preserve">ATTACHMENT </w:t>
      </w:r>
      <w:r>
        <w:rPr>
          <w:rFonts w:eastAsia="Times New Roman" w:cs="Times New Roman"/>
          <w:b/>
          <w:sz w:val="24"/>
          <w:szCs w:val="20"/>
        </w:rPr>
        <w:t>E</w:t>
      </w:r>
    </w:p>
    <w:p w:rsidR="002D2CC8" w:rsidRPr="00F34D76" w:rsidRDefault="002D2CC8" w:rsidP="002D2CC8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F34D76">
        <w:rPr>
          <w:rFonts w:eastAsia="Times New Roman" w:cs="Times New Roman"/>
          <w:b/>
          <w:sz w:val="24"/>
          <w:szCs w:val="20"/>
        </w:rPr>
        <w:t>TECHNICAL QUESTIONS SUBMITTAL FORM</w:t>
      </w:r>
    </w:p>
    <w:p w:rsidR="002D2CC8" w:rsidRPr="00F34D76" w:rsidRDefault="002D2CC8" w:rsidP="002D2CC8">
      <w:pPr>
        <w:spacing w:after="0" w:line="240" w:lineRule="auto"/>
        <w:jc w:val="both"/>
        <w:rPr>
          <w:rFonts w:eastAsia="Times New Roman" w:cs="Times New Roman"/>
          <w:color w:val="FF0000"/>
          <w:szCs w:val="20"/>
        </w:rPr>
      </w:pPr>
    </w:p>
    <w:p w:rsidR="002D2CC8" w:rsidRDefault="002D2CC8" w:rsidP="002D2CC8">
      <w:pPr>
        <w:spacing w:after="0" w:line="240" w:lineRule="auto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 xml:space="preserve">For Attachment </w:t>
      </w:r>
      <w:r>
        <w:rPr>
          <w:rFonts w:eastAsia="Times New Roman" w:cs="Times New Roman"/>
          <w:szCs w:val="20"/>
        </w:rPr>
        <w:t>E</w:t>
      </w:r>
      <w:r w:rsidRPr="00F34D76">
        <w:rPr>
          <w:rFonts w:eastAsia="Times New Roman" w:cs="Times New Roman"/>
          <w:szCs w:val="20"/>
        </w:rPr>
        <w:t xml:space="preserve">, </w:t>
      </w:r>
      <w:r>
        <w:rPr>
          <w:rFonts w:eastAsia="Times New Roman" w:cs="Times New Roman"/>
          <w:szCs w:val="20"/>
        </w:rPr>
        <w:t>Applicants</w:t>
      </w:r>
      <w:r w:rsidRPr="00F34D76">
        <w:rPr>
          <w:rFonts w:eastAsia="Times New Roman" w:cs="Times New Roman"/>
          <w:szCs w:val="20"/>
        </w:rPr>
        <w:t xml:space="preserve"> shall complete the form provided based on their questions relating to this RFA.  The completed form shall be submitted in accordance with the instructions </w:t>
      </w:r>
      <w:r w:rsidRPr="00793FDE">
        <w:rPr>
          <w:rFonts w:eastAsia="Times New Roman" w:cs="Times New Roman"/>
          <w:szCs w:val="20"/>
        </w:rPr>
        <w:t xml:space="preserve">provided in Section B.7., Questions. The electronic </w:t>
      </w:r>
      <w:r>
        <w:rPr>
          <w:rFonts w:eastAsia="Times New Roman" w:cs="Times New Roman"/>
          <w:szCs w:val="20"/>
        </w:rPr>
        <w:t>Application</w:t>
      </w:r>
      <w:r w:rsidRPr="00793FDE">
        <w:rPr>
          <w:rFonts w:eastAsia="Times New Roman" w:cs="Times New Roman"/>
          <w:szCs w:val="20"/>
        </w:rPr>
        <w:t xml:space="preserve"> must be submitted as a Microsoft Word 2007</w:t>
      </w:r>
      <w:r w:rsidRPr="00F34D76">
        <w:rPr>
          <w:rFonts w:eastAsia="Times New Roman" w:cs="Times New Roman"/>
          <w:szCs w:val="20"/>
        </w:rPr>
        <w:t xml:space="preserve"> or newer file format.  This form may be expanded as needed to facilitate</w:t>
      </w:r>
      <w:r>
        <w:rPr>
          <w:rFonts w:eastAsia="Times New Roman" w:cs="Times New Roman"/>
          <w:szCs w:val="20"/>
        </w:rPr>
        <w:t xml:space="preserve"> </w:t>
      </w:r>
      <w:r w:rsidRPr="00F34D76">
        <w:rPr>
          <w:rFonts w:eastAsia="Times New Roman" w:cs="Times New Roman"/>
          <w:szCs w:val="20"/>
        </w:rPr>
        <w:t>this requirement.</w:t>
      </w:r>
    </w:p>
    <w:p w:rsidR="00893241" w:rsidRPr="00F34D76" w:rsidRDefault="00893241" w:rsidP="002D2CC8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2D2CC8" w:rsidRPr="00F34D76" w:rsidRDefault="00893241" w:rsidP="00893241">
      <w:pPr>
        <w:ind w:left="720" w:firstLine="720"/>
        <w:rPr>
          <w:rFonts w:eastAsia="Times New Roman" w:cs="Times New Roman"/>
          <w:szCs w:val="20"/>
        </w:rPr>
      </w:pPr>
      <w:r>
        <w:rPr>
          <w:b/>
        </w:rPr>
        <w:t>2/27/2020 10am DRG Pre</w:t>
      </w:r>
      <w:r w:rsidR="00FE6246">
        <w:rPr>
          <w:b/>
        </w:rPr>
        <w:t>-</w:t>
      </w:r>
      <w:r>
        <w:rPr>
          <w:b/>
        </w:rPr>
        <w:t>Application Conference Call Questions</w:t>
      </w:r>
    </w:p>
    <w:p w:rsidR="002D2CC8" w:rsidRPr="00F34D76" w:rsidRDefault="002D2CC8" w:rsidP="002D2CC8">
      <w:pPr>
        <w:spacing w:after="0" w:line="280" w:lineRule="atLeast"/>
        <w:jc w:val="both"/>
        <w:rPr>
          <w:rFonts w:eastAsia="Times New Roman" w:cs="Arial"/>
          <w:b/>
          <w:bCs/>
          <w:szCs w:val="20"/>
        </w:rPr>
      </w:pP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2340"/>
        <w:gridCol w:w="6660"/>
      </w:tblGrid>
      <w:tr w:rsidR="002D2CC8" w:rsidRPr="00F34D76" w:rsidTr="009F4A29">
        <w:trPr>
          <w:jc w:val="center"/>
        </w:trPr>
        <w:tc>
          <w:tcPr>
            <w:tcW w:w="1170" w:type="dxa"/>
            <w:shd w:val="clear" w:color="auto" w:fill="C0C0C0"/>
            <w:vAlign w:val="center"/>
          </w:tcPr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Applicant</w:t>
            </w:r>
            <w:r w:rsidRPr="00F34D76">
              <w:rPr>
                <w:rFonts w:eastAsia="Times New Roman" w:cs="Times New Roman"/>
                <w:b/>
                <w:szCs w:val="20"/>
              </w:rPr>
              <w:t xml:space="preserve"> Question Number*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2D2CC8" w:rsidRPr="00F34D76" w:rsidRDefault="00893241" w:rsidP="009F4A29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Question</w:t>
            </w:r>
          </w:p>
        </w:tc>
        <w:tc>
          <w:tcPr>
            <w:tcW w:w="6660" w:type="dxa"/>
            <w:shd w:val="clear" w:color="auto" w:fill="C0C0C0"/>
            <w:vAlign w:val="center"/>
          </w:tcPr>
          <w:p w:rsidR="002D2CC8" w:rsidRPr="00F34D76" w:rsidRDefault="00893241" w:rsidP="009F4A29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b/>
                <w:szCs w:val="20"/>
              </w:rPr>
            </w:pPr>
            <w:r>
              <w:rPr>
                <w:rFonts w:eastAsia="Times New Roman" w:cs="Times New Roman"/>
                <w:b/>
                <w:szCs w:val="20"/>
              </w:rPr>
              <w:t>Answer</w:t>
            </w:r>
          </w:p>
        </w:tc>
      </w:tr>
      <w:tr w:rsidR="002D2CC8" w:rsidRPr="00F34D76" w:rsidTr="009F4A29">
        <w:trPr>
          <w:jc w:val="center"/>
        </w:trPr>
        <w:tc>
          <w:tcPr>
            <w:tcW w:w="1170" w:type="dxa"/>
          </w:tcPr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1</w:t>
            </w:r>
          </w:p>
        </w:tc>
        <w:tc>
          <w:tcPr>
            <w:tcW w:w="2340" w:type="dxa"/>
          </w:tcPr>
          <w:p w:rsidR="00893241" w:rsidRDefault="00893241" w:rsidP="00893241">
            <w:pPr>
              <w:rPr>
                <w:b/>
              </w:rPr>
            </w:pPr>
            <w:r>
              <w:rPr>
                <w:b/>
              </w:rPr>
              <w:t>Does the DRG application require a letter of support from the base commander in their area?</w:t>
            </w:r>
          </w:p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6660" w:type="dxa"/>
          </w:tcPr>
          <w:p w:rsidR="00893241" w:rsidRDefault="00893241" w:rsidP="00893241">
            <w:pPr>
              <w:rPr>
                <w:i/>
              </w:rPr>
            </w:pPr>
            <w:r>
              <w:rPr>
                <w:i/>
              </w:rPr>
              <w:t>F.S 288.980 (4)(c) Applications for grants under this subsection must include a coordinated program of work or plan of action delineating how the eligible project will be administered and accomplished, which must include a plan for ensuring close cooperation between civilian and military authorities in the conduct of the funded activities and a plan for public involvement.</w:t>
            </w:r>
          </w:p>
          <w:p w:rsidR="00893241" w:rsidRDefault="00893241" w:rsidP="00893241">
            <w:pPr>
              <w:rPr>
                <w:b/>
              </w:rPr>
            </w:pPr>
            <w:r>
              <w:t>A letter of support is not a requirement of this grant.</w:t>
            </w:r>
          </w:p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ind w:right="540"/>
              <w:rPr>
                <w:rFonts w:eastAsia="Times New Roman" w:cs="Times New Roman"/>
                <w:szCs w:val="20"/>
              </w:rPr>
            </w:pPr>
          </w:p>
        </w:tc>
      </w:tr>
      <w:tr w:rsidR="002D2CC8" w:rsidRPr="00F34D76" w:rsidTr="009F4A29">
        <w:trPr>
          <w:jc w:val="center"/>
        </w:trPr>
        <w:tc>
          <w:tcPr>
            <w:tcW w:w="1170" w:type="dxa"/>
          </w:tcPr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2</w:t>
            </w:r>
          </w:p>
        </w:tc>
        <w:tc>
          <w:tcPr>
            <w:tcW w:w="2340" w:type="dxa"/>
          </w:tcPr>
          <w:p w:rsidR="00893241" w:rsidRDefault="00893241" w:rsidP="00893241">
            <w:pPr>
              <w:rPr>
                <w:b/>
              </w:rPr>
            </w:pPr>
            <w:r>
              <w:rPr>
                <w:b/>
              </w:rPr>
              <w:t>Is the application due date March 20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>, 2020?</w:t>
            </w:r>
          </w:p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6660" w:type="dxa"/>
          </w:tcPr>
          <w:p w:rsidR="00893241" w:rsidRDefault="00893241" w:rsidP="00893241">
            <w:pPr>
              <w:rPr>
                <w:b/>
              </w:rPr>
            </w:pPr>
            <w:r>
              <w:t>Yes, the application deadline is 3pm Est, March 20</w:t>
            </w:r>
            <w:r>
              <w:rPr>
                <w:vertAlign w:val="superscript"/>
              </w:rPr>
              <w:t>th</w:t>
            </w:r>
            <w:r>
              <w:t>, 2020</w:t>
            </w:r>
            <w:r w:rsidR="00C859E8">
              <w:t>.</w:t>
            </w:r>
          </w:p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</w:p>
        </w:tc>
      </w:tr>
      <w:tr w:rsidR="002D2CC8" w:rsidRPr="00F34D76" w:rsidTr="009F4A29">
        <w:trPr>
          <w:jc w:val="center"/>
        </w:trPr>
        <w:tc>
          <w:tcPr>
            <w:tcW w:w="1170" w:type="dxa"/>
          </w:tcPr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3</w:t>
            </w:r>
          </w:p>
        </w:tc>
        <w:tc>
          <w:tcPr>
            <w:tcW w:w="2340" w:type="dxa"/>
          </w:tcPr>
          <w:p w:rsidR="00893241" w:rsidRDefault="00893241" w:rsidP="00893241">
            <w:pPr>
              <w:rPr>
                <w:b/>
              </w:rPr>
            </w:pPr>
            <w:r>
              <w:rPr>
                <w:b/>
              </w:rPr>
              <w:t>Is one copy of the application sufficient?</w:t>
            </w:r>
          </w:p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6660" w:type="dxa"/>
          </w:tcPr>
          <w:p w:rsidR="00893241" w:rsidRPr="00C859E8" w:rsidRDefault="00893241" w:rsidP="00E86531">
            <w:p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C859E8">
              <w:rPr>
                <w:rFonts w:ascii="Calibri" w:eastAsia="Calibri" w:hAnsi="Calibri" w:cs="Times New Roman"/>
                <w:sz w:val="20"/>
                <w:szCs w:val="20"/>
              </w:rPr>
              <w:t>Submittal Requirements</w:t>
            </w:r>
            <w:r w:rsidR="00C859E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  <w:p w:rsidR="00893241" w:rsidRDefault="00893241" w:rsidP="00E86531">
            <w:pPr>
              <w:spacing w:line="254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Applicants shall submit one complete, electronic copy of the signed original Grant Application, including all required attachments and documentation, compiled into a single file, and transmitted via e-mail as required in Section B.8., Submission of Applications.  The original shall be labeled “Original Grant Application,” The software used to produce the electronic files must be Adobe Acrobat version 6 or newer.  The electronic files must be logically named.</w:t>
            </w:r>
          </w:p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</w:p>
        </w:tc>
      </w:tr>
      <w:tr w:rsidR="002D2CC8" w:rsidRPr="00F34D76" w:rsidTr="009F4A29">
        <w:trPr>
          <w:jc w:val="center"/>
        </w:trPr>
        <w:tc>
          <w:tcPr>
            <w:tcW w:w="1170" w:type="dxa"/>
          </w:tcPr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t>4</w:t>
            </w:r>
          </w:p>
        </w:tc>
        <w:tc>
          <w:tcPr>
            <w:tcW w:w="2340" w:type="dxa"/>
          </w:tcPr>
          <w:p w:rsidR="00893241" w:rsidRPr="00893241" w:rsidRDefault="00893241" w:rsidP="00893241">
            <w:pPr>
              <w:rPr>
                <w:b/>
              </w:rPr>
            </w:pPr>
            <w:r w:rsidRPr="00893241">
              <w:rPr>
                <w:b/>
              </w:rPr>
              <w:t>Is the maximum amount for the DRG application $125,000.00?</w:t>
            </w:r>
          </w:p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6660" w:type="dxa"/>
          </w:tcPr>
          <w:p w:rsidR="00893241" w:rsidRDefault="00893241" w:rsidP="00893241">
            <w:pPr>
              <w:numPr>
                <w:ilvl w:val="0"/>
                <w:numId w:val="1"/>
              </w:numPr>
              <w:spacing w:line="254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Budget Summary and Financial Report Form – Attachment B, Item 13</w:t>
            </w:r>
          </w:p>
          <w:p w:rsidR="00893241" w:rsidRDefault="00893241" w:rsidP="00E86531">
            <w:pPr>
              <w:spacing w:line="254" w:lineRule="auto"/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The Applicant must prepare and submit an itemized program budget, which includes the following:</w:t>
            </w:r>
          </w:p>
          <w:p w:rsidR="00893241" w:rsidRDefault="00893241" w:rsidP="00893241">
            <w:pPr>
              <w:spacing w:line="254" w:lineRule="auto"/>
              <w:ind w:left="180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893241" w:rsidRDefault="00893241" w:rsidP="00893241">
            <w:pPr>
              <w:numPr>
                <w:ilvl w:val="0"/>
                <w:numId w:val="2"/>
              </w:numPr>
              <w:spacing w:line="254" w:lineRule="auto"/>
              <w:ind w:hanging="360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 detailed line-item breakdown of anticipated expenses and expenditures for both the local match and state funds.</w:t>
            </w:r>
          </w:p>
          <w:p w:rsidR="00893241" w:rsidRDefault="00893241" w:rsidP="00893241">
            <w:pPr>
              <w:numPr>
                <w:ilvl w:val="0"/>
                <w:numId w:val="2"/>
              </w:numPr>
              <w:spacing w:line="254" w:lineRule="auto"/>
              <w:ind w:hanging="360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Breakout of activities in funding categories and specific activities.</w:t>
            </w:r>
          </w:p>
          <w:p w:rsidR="00893241" w:rsidRDefault="00893241" w:rsidP="00893241">
            <w:pPr>
              <w:numPr>
                <w:ilvl w:val="0"/>
                <w:numId w:val="2"/>
              </w:numPr>
              <w:spacing w:line="254" w:lineRule="auto"/>
              <w:ind w:hanging="360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Correlate activities to the plan of action.</w:t>
            </w:r>
          </w:p>
          <w:p w:rsidR="00893241" w:rsidRDefault="00893241" w:rsidP="00893241">
            <w:pPr>
              <w:numPr>
                <w:ilvl w:val="0"/>
                <w:numId w:val="2"/>
              </w:numPr>
              <w:spacing w:line="254" w:lineRule="auto"/>
              <w:ind w:hanging="360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Cover only the anticipated Agreement period.</w:t>
            </w:r>
          </w:p>
          <w:p w:rsidR="00893241" w:rsidRDefault="00893241" w:rsidP="00893241">
            <w:pPr>
              <w:numPr>
                <w:ilvl w:val="0"/>
                <w:numId w:val="2"/>
              </w:numPr>
              <w:spacing w:line="254" w:lineRule="auto"/>
              <w:ind w:hanging="360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Requested grant amount not to exceed </w:t>
            </w:r>
            <w:r>
              <w:rPr>
                <w:rFonts w:ascii="Calibri" w:eastAsia="Calibri" w:hAnsi="Calibri" w:cs="Times New Roman"/>
                <w:b/>
              </w:rPr>
              <w:t>$</w:t>
            </w:r>
            <w:r>
              <w:rPr>
                <w:rFonts w:ascii="Calibri" w:eastAsia="Calibri" w:hAnsi="Calibri" w:cs="Times New Roman"/>
                <w:b/>
                <w:u w:val="single"/>
              </w:rPr>
              <w:t>125,000.00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893241" w:rsidRDefault="00893241" w:rsidP="00893241">
            <w:pPr>
              <w:spacing w:line="254" w:lineRule="auto"/>
              <w:ind w:left="180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</w:p>
        </w:tc>
      </w:tr>
      <w:tr w:rsidR="002D2CC8" w:rsidRPr="00F34D76" w:rsidTr="009F4A29">
        <w:trPr>
          <w:jc w:val="center"/>
        </w:trPr>
        <w:tc>
          <w:tcPr>
            <w:tcW w:w="1170" w:type="dxa"/>
          </w:tcPr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  <w:r w:rsidRPr="00F34D76">
              <w:rPr>
                <w:rFonts w:eastAsia="Times New Roman" w:cs="Times New Roman"/>
                <w:szCs w:val="20"/>
              </w:rPr>
              <w:lastRenderedPageBreak/>
              <w:t>5</w:t>
            </w:r>
          </w:p>
        </w:tc>
        <w:tc>
          <w:tcPr>
            <w:tcW w:w="2340" w:type="dxa"/>
          </w:tcPr>
          <w:p w:rsidR="00893241" w:rsidRDefault="00893241" w:rsidP="00893241">
            <w:pPr>
              <w:rPr>
                <w:b/>
              </w:rPr>
            </w:pPr>
            <w:r>
              <w:rPr>
                <w:b/>
              </w:rPr>
              <w:t>What determines final grant amount?</w:t>
            </w:r>
          </w:p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6660" w:type="dxa"/>
          </w:tcPr>
          <w:p w:rsidR="00893241" w:rsidRPr="00E86531" w:rsidRDefault="00893241" w:rsidP="00E86531">
            <w:pPr>
              <w:spacing w:line="254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86531">
              <w:rPr>
                <w:rFonts w:ascii="Calibri" w:eastAsia="Calibri" w:hAnsi="Calibri" w:cs="Times New Roman"/>
                <w:sz w:val="20"/>
                <w:szCs w:val="20"/>
              </w:rPr>
              <w:t>Award</w:t>
            </w:r>
            <w:r w:rsidR="00C859E8">
              <w:rPr>
                <w:rFonts w:ascii="Calibri" w:eastAsia="Calibri" w:hAnsi="Calibri" w:cs="Times New Roman"/>
                <w:sz w:val="20"/>
                <w:szCs w:val="20"/>
              </w:rPr>
              <w:t>:</w:t>
            </w:r>
          </w:p>
          <w:p w:rsidR="00893241" w:rsidRDefault="00893241" w:rsidP="00E86531">
            <w:pPr>
              <w:spacing w:line="254" w:lineRule="auto"/>
              <w:contextualSpacing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Upon completion of the negotiations process, if applicable, the Negotiation Team will reach a consensus on which Applicant(s) it believes offers the best value to the State and recommend award(s) accordingly.  Upon consideration of the recommendation, the Executive Director of DEO, or a duly authorized designee, shall make the award decision.  DEO reserves the right to award any or all parts of the solicitation to a single or multiple Applicants.</w:t>
            </w:r>
          </w:p>
          <w:p w:rsidR="00893241" w:rsidRDefault="00893241" w:rsidP="00893241">
            <w:pPr>
              <w:spacing w:line="254" w:lineRule="auto"/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D2CC8" w:rsidRPr="00F34D76" w:rsidRDefault="002D2CC8" w:rsidP="009F4A29">
            <w:pPr>
              <w:autoSpaceDE w:val="0"/>
              <w:autoSpaceDN w:val="0"/>
              <w:adjustRightInd w:val="0"/>
              <w:spacing w:after="0" w:line="280" w:lineRule="atLeast"/>
              <w:rPr>
                <w:rFonts w:eastAsia="Times New Roman" w:cs="Times New Roman"/>
                <w:szCs w:val="20"/>
              </w:rPr>
            </w:pPr>
          </w:p>
        </w:tc>
      </w:tr>
    </w:tbl>
    <w:p w:rsidR="002D2CC8" w:rsidRPr="00F34D76" w:rsidRDefault="002D2CC8" w:rsidP="002D2CC8">
      <w:pPr>
        <w:spacing w:after="0" w:line="280" w:lineRule="atLeast"/>
        <w:ind w:left="702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*Add rows as necessary.</w:t>
      </w:r>
    </w:p>
    <w:p w:rsidR="002D2CC8" w:rsidRPr="00F34D76" w:rsidRDefault="002D2CC8" w:rsidP="002D2CC8">
      <w:pPr>
        <w:spacing w:after="0" w:line="280" w:lineRule="atLeast"/>
        <w:jc w:val="both"/>
        <w:rPr>
          <w:rFonts w:eastAsia="Times New Roman" w:cs="Arial"/>
          <w:b/>
          <w:bCs/>
          <w:szCs w:val="20"/>
        </w:rPr>
      </w:pPr>
    </w:p>
    <w:p w:rsidR="002D2CC8" w:rsidRPr="00F34D76" w:rsidRDefault="002D2CC8" w:rsidP="002D2CC8">
      <w:pPr>
        <w:spacing w:after="0" w:line="280" w:lineRule="atLeast"/>
        <w:jc w:val="both"/>
        <w:rPr>
          <w:rFonts w:eastAsia="Times New Roman" w:cs="Arial"/>
          <w:b/>
          <w:bCs/>
          <w:szCs w:val="20"/>
        </w:rPr>
      </w:pPr>
    </w:p>
    <w:p w:rsidR="002D2CC8" w:rsidRPr="00F34D76" w:rsidRDefault="002D2CC8" w:rsidP="002D2CC8">
      <w:pPr>
        <w:tabs>
          <w:tab w:val="left" w:pos="360"/>
        </w:tabs>
        <w:spacing w:after="0" w:line="280" w:lineRule="atLeast"/>
        <w:jc w:val="both"/>
        <w:rPr>
          <w:rFonts w:eastAsia="Times New Roman" w:cs="Arial"/>
          <w:szCs w:val="20"/>
        </w:rPr>
      </w:pPr>
    </w:p>
    <w:p w:rsidR="002D2CC8" w:rsidRPr="00F34D76" w:rsidRDefault="002D2CC8" w:rsidP="002D2CC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>________________________________________</w:t>
      </w:r>
    </w:p>
    <w:p w:rsidR="002D2CC8" w:rsidRPr="00F34D76" w:rsidRDefault="002D2CC8" w:rsidP="002D2CC8">
      <w:pPr>
        <w:spacing w:after="0" w:line="240" w:lineRule="auto"/>
        <w:jc w:val="both"/>
        <w:rPr>
          <w:rFonts w:eastAsia="Times New Roman" w:cs="Times New Roman"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>*Authorized Representative’s Signature</w:t>
      </w:r>
    </w:p>
    <w:p w:rsidR="002D2CC8" w:rsidRPr="00F34D76" w:rsidRDefault="002D2CC8" w:rsidP="002D2CC8">
      <w:pPr>
        <w:spacing w:after="0" w:line="240" w:lineRule="auto"/>
        <w:jc w:val="both"/>
        <w:rPr>
          <w:rFonts w:eastAsia="Times New Roman" w:cs="Times New Roman"/>
          <w:bCs/>
          <w:szCs w:val="20"/>
        </w:rPr>
      </w:pPr>
    </w:p>
    <w:p w:rsidR="002D2CC8" w:rsidRPr="00F34D76" w:rsidRDefault="002D2CC8" w:rsidP="002D2CC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2D2CC8" w:rsidRPr="00F34D76" w:rsidRDefault="002D2CC8" w:rsidP="002D2CC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>________________________________________</w:t>
      </w:r>
    </w:p>
    <w:p w:rsidR="002D2CC8" w:rsidRPr="00F34D76" w:rsidRDefault="002D2CC8" w:rsidP="002D2CC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  <w:r w:rsidRPr="00F34D76">
        <w:rPr>
          <w:rFonts w:eastAsia="Times New Roman" w:cs="Times New Roman"/>
          <w:b/>
          <w:bCs/>
          <w:szCs w:val="20"/>
        </w:rPr>
        <w:t xml:space="preserve">*Typed Name and Title of Authorized Representative </w:t>
      </w:r>
    </w:p>
    <w:p w:rsidR="002D2CC8" w:rsidRPr="00F34D76" w:rsidRDefault="002D2CC8" w:rsidP="002D2CC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2D2CC8" w:rsidRPr="00F34D76" w:rsidRDefault="002D2CC8" w:rsidP="002D2CC8">
      <w:pPr>
        <w:spacing w:after="0" w:line="240" w:lineRule="auto"/>
        <w:jc w:val="both"/>
        <w:rPr>
          <w:rFonts w:eastAsia="Times New Roman" w:cs="Times New Roman"/>
          <w:b/>
          <w:bCs/>
          <w:szCs w:val="20"/>
        </w:rPr>
      </w:pPr>
    </w:p>
    <w:p w:rsidR="002D2CC8" w:rsidRPr="001070B4" w:rsidRDefault="002D2CC8" w:rsidP="002D2CC8">
      <w:pPr>
        <w:spacing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</w:p>
    <w:p w:rsidR="002D2CC8" w:rsidRPr="00381991" w:rsidRDefault="002D2CC8" w:rsidP="002D2CC8">
      <w:pPr>
        <w:spacing w:after="0" w:line="240" w:lineRule="auto"/>
        <w:jc w:val="both"/>
        <w:rPr>
          <w:rFonts w:eastAsia="Times New Roman" w:cs="Times New Roman"/>
          <w:b/>
          <w:bCs/>
          <w:sz w:val="18"/>
          <w:szCs w:val="20"/>
        </w:rPr>
      </w:pPr>
      <w:r w:rsidRPr="00381991">
        <w:rPr>
          <w:rFonts w:eastAsia="Times New Roman" w:cs="Times New Roman"/>
          <w:b/>
          <w:bCs/>
          <w:sz w:val="18"/>
          <w:szCs w:val="20"/>
        </w:rPr>
        <w:t xml:space="preserve">*This individual must have the authority to bind the </w:t>
      </w:r>
      <w:r>
        <w:rPr>
          <w:rFonts w:eastAsia="Times New Roman" w:cs="Times New Roman"/>
          <w:b/>
          <w:bCs/>
          <w:sz w:val="18"/>
          <w:szCs w:val="20"/>
        </w:rPr>
        <w:t>Applicant</w:t>
      </w:r>
      <w:r w:rsidRPr="00381991">
        <w:rPr>
          <w:rFonts w:eastAsia="Times New Roman" w:cs="Times New Roman"/>
          <w:b/>
          <w:bCs/>
          <w:sz w:val="18"/>
          <w:szCs w:val="20"/>
        </w:rPr>
        <w:t>.</w:t>
      </w:r>
    </w:p>
    <w:p w:rsidR="002D2CC8" w:rsidRPr="001070B4" w:rsidRDefault="002D2CC8" w:rsidP="002D2CC8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2D2CC8" w:rsidRPr="001070B4" w:rsidRDefault="002D2CC8" w:rsidP="002D2CC8">
      <w:pPr>
        <w:spacing w:after="0" w:line="240" w:lineRule="auto"/>
        <w:jc w:val="both"/>
        <w:rPr>
          <w:rFonts w:eastAsia="Times New Roman" w:cs="Times New Roman"/>
          <w:sz w:val="20"/>
          <w:szCs w:val="20"/>
        </w:rPr>
      </w:pPr>
    </w:p>
    <w:p w:rsidR="002D2CC8" w:rsidRPr="001070B4" w:rsidRDefault="002D2CC8" w:rsidP="002D2CC8">
      <w:pPr>
        <w:rPr>
          <w:rFonts w:eastAsia="Times New Roman" w:cs="Times New Roman"/>
          <w:sz w:val="20"/>
          <w:szCs w:val="20"/>
        </w:rPr>
      </w:pPr>
    </w:p>
    <w:p w:rsidR="005111B0" w:rsidRDefault="005111B0"/>
    <w:sectPr w:rsidR="005111B0" w:rsidSect="00FF3CC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8A7" w:rsidRDefault="007448A7">
      <w:pPr>
        <w:spacing w:after="0" w:line="240" w:lineRule="auto"/>
      </w:pPr>
      <w:r>
        <w:separator/>
      </w:r>
    </w:p>
  </w:endnote>
  <w:endnote w:type="continuationSeparator" w:id="0">
    <w:p w:rsidR="007448A7" w:rsidRDefault="00744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4E5" w:rsidRPr="008040F8" w:rsidRDefault="002D2CC8">
    <w:pPr>
      <w:pStyle w:val="Footer"/>
      <w:rPr>
        <w:b/>
      </w:rPr>
    </w:pPr>
    <w:r>
      <w:tab/>
    </w:r>
    <w:r w:rsidRPr="008040F8">
      <w:rPr>
        <w:b/>
      </w:rPr>
      <w:t xml:space="preserve">DEO </w:t>
    </w:r>
    <w:r>
      <w:rPr>
        <w:b/>
      </w:rPr>
      <w:t>21-</w:t>
    </w:r>
    <w:r w:rsidRPr="008040F8">
      <w:rPr>
        <w:b/>
      </w:rPr>
      <w:t>RFA</w:t>
    </w:r>
    <w:r>
      <w:rPr>
        <w:b/>
      </w:rPr>
      <w:t>-</w:t>
    </w:r>
    <w:r w:rsidRPr="008040F8">
      <w:rPr>
        <w:b/>
      </w:rPr>
      <w:t xml:space="preserve">001, Page </w:t>
    </w:r>
    <w:r w:rsidRPr="008040F8">
      <w:rPr>
        <w:b/>
      </w:rPr>
      <w:fldChar w:fldCharType="begin"/>
    </w:r>
    <w:r w:rsidRPr="008040F8">
      <w:rPr>
        <w:b/>
      </w:rPr>
      <w:instrText xml:space="preserve"> PAGE  \* Arabic  \* MERGEFORMAT </w:instrText>
    </w:r>
    <w:r w:rsidRPr="008040F8">
      <w:rPr>
        <w:b/>
      </w:rPr>
      <w:fldChar w:fldCharType="separate"/>
    </w:r>
    <w:r>
      <w:rPr>
        <w:b/>
        <w:noProof/>
      </w:rPr>
      <w:t>26</w:t>
    </w:r>
    <w:r w:rsidRPr="008040F8">
      <w:rPr>
        <w:b/>
      </w:rPr>
      <w:fldChar w:fldCharType="end"/>
    </w:r>
    <w:r w:rsidRPr="008040F8">
      <w:rPr>
        <w:b/>
      </w:rPr>
      <w:t xml:space="preserve"> of </w:t>
    </w:r>
    <w:r w:rsidRPr="008040F8">
      <w:rPr>
        <w:b/>
      </w:rPr>
      <w:fldChar w:fldCharType="begin"/>
    </w:r>
    <w:r w:rsidRPr="008040F8">
      <w:rPr>
        <w:b/>
      </w:rPr>
      <w:instrText xml:space="preserve"> NUMPAGES  \* Arabic  \* MERGEFORMAT </w:instrText>
    </w:r>
    <w:r w:rsidRPr="008040F8">
      <w:rPr>
        <w:b/>
      </w:rPr>
      <w:fldChar w:fldCharType="separate"/>
    </w:r>
    <w:r>
      <w:rPr>
        <w:b/>
        <w:noProof/>
      </w:rPr>
      <w:t>26</w:t>
    </w:r>
    <w:r w:rsidRPr="008040F8">
      <w:rPr>
        <w:b/>
      </w:rPr>
      <w:fldChar w:fldCharType="end"/>
    </w:r>
  </w:p>
  <w:p w:rsidR="00AA74E5" w:rsidRDefault="007448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4E5" w:rsidRDefault="002D2CC8" w:rsidP="008203C9">
    <w:pPr>
      <w:pStyle w:val="Footer"/>
      <w:jc w:val="center"/>
    </w:pPr>
    <w:r w:rsidRPr="008040F8">
      <w:rPr>
        <w:b/>
      </w:rPr>
      <w:t xml:space="preserve">DEO </w:t>
    </w:r>
    <w:r>
      <w:rPr>
        <w:b/>
      </w:rPr>
      <w:t>21-</w:t>
    </w:r>
    <w:r w:rsidRPr="008040F8">
      <w:rPr>
        <w:b/>
      </w:rPr>
      <w:t>RFA</w:t>
    </w:r>
    <w:r>
      <w:rPr>
        <w:b/>
      </w:rPr>
      <w:t>-</w:t>
    </w:r>
    <w:r w:rsidRPr="008040F8">
      <w:rPr>
        <w:b/>
      </w:rPr>
      <w:t xml:space="preserve">001, Page </w:t>
    </w:r>
    <w:r w:rsidRPr="008040F8">
      <w:rPr>
        <w:b/>
      </w:rPr>
      <w:fldChar w:fldCharType="begin"/>
    </w:r>
    <w:r w:rsidRPr="008040F8">
      <w:rPr>
        <w:b/>
      </w:rPr>
      <w:instrText xml:space="preserve"> PAGE  \* Arabic  \* MERGEFORMAT </w:instrText>
    </w:r>
    <w:r w:rsidRPr="008040F8">
      <w:rPr>
        <w:b/>
      </w:rPr>
      <w:fldChar w:fldCharType="separate"/>
    </w:r>
    <w:r>
      <w:rPr>
        <w:b/>
        <w:noProof/>
      </w:rPr>
      <w:t>24</w:t>
    </w:r>
    <w:r w:rsidRPr="008040F8">
      <w:rPr>
        <w:b/>
      </w:rPr>
      <w:fldChar w:fldCharType="end"/>
    </w:r>
    <w:r w:rsidRPr="008040F8">
      <w:rPr>
        <w:b/>
      </w:rPr>
      <w:t xml:space="preserve"> of </w:t>
    </w:r>
    <w:r w:rsidRPr="008040F8">
      <w:rPr>
        <w:b/>
      </w:rPr>
      <w:fldChar w:fldCharType="begin"/>
    </w:r>
    <w:r w:rsidRPr="008040F8">
      <w:rPr>
        <w:b/>
      </w:rPr>
      <w:instrText xml:space="preserve"> NUMPAGES  \* Arabic  \* MERGEFORMAT </w:instrText>
    </w:r>
    <w:r w:rsidRPr="008040F8">
      <w:rPr>
        <w:b/>
      </w:rPr>
      <w:fldChar w:fldCharType="separate"/>
    </w:r>
    <w:r>
      <w:rPr>
        <w:b/>
        <w:noProof/>
      </w:rPr>
      <w:t>26</w:t>
    </w:r>
    <w:r w:rsidRPr="008040F8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8A7" w:rsidRDefault="007448A7">
      <w:pPr>
        <w:spacing w:after="0" w:line="240" w:lineRule="auto"/>
      </w:pPr>
      <w:r>
        <w:separator/>
      </w:r>
    </w:p>
  </w:footnote>
  <w:footnote w:type="continuationSeparator" w:id="0">
    <w:p w:rsidR="007448A7" w:rsidRDefault="00744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4E5" w:rsidRDefault="007448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4E5" w:rsidRDefault="007448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4E5" w:rsidRDefault="007448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7E8D"/>
    <w:multiLevelType w:val="hybridMultilevel"/>
    <w:tmpl w:val="D9D0C06E"/>
    <w:lvl w:ilvl="0" w:tplc="B7CC7DEA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706F7A"/>
    <w:multiLevelType w:val="hybridMultilevel"/>
    <w:tmpl w:val="96D85A28"/>
    <w:lvl w:ilvl="0" w:tplc="0409001B">
      <w:start w:val="1"/>
      <w:numFmt w:val="lowerRoman"/>
      <w:lvlText w:val="%1."/>
      <w:lvlJc w:val="righ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CC8"/>
    <w:rsid w:val="002D2CC8"/>
    <w:rsid w:val="005111B0"/>
    <w:rsid w:val="007448A7"/>
    <w:rsid w:val="00893241"/>
    <w:rsid w:val="00995A25"/>
    <w:rsid w:val="00BB1B1F"/>
    <w:rsid w:val="00C859E8"/>
    <w:rsid w:val="00E86531"/>
    <w:rsid w:val="00FE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51264-E13C-4B0D-9F26-3AC13BED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C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CC8"/>
  </w:style>
  <w:style w:type="paragraph" w:styleId="Footer">
    <w:name w:val="footer"/>
    <w:basedOn w:val="Normal"/>
    <w:link w:val="FooterChar"/>
    <w:uiPriority w:val="99"/>
    <w:unhideWhenUsed/>
    <w:rsid w:val="002D2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CC8"/>
  </w:style>
  <w:style w:type="paragraph" w:styleId="BalloonText">
    <w:name w:val="Balloon Text"/>
    <w:basedOn w:val="Normal"/>
    <w:link w:val="BalloonTextChar"/>
    <w:uiPriority w:val="99"/>
    <w:semiHidden/>
    <w:unhideWhenUsed/>
    <w:rsid w:val="00C85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Economic Opportunity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Gary</dc:creator>
  <cp:keywords/>
  <dc:description/>
  <cp:lastModifiedBy>Cooper, Gary</cp:lastModifiedBy>
  <cp:revision>4</cp:revision>
  <dcterms:created xsi:type="dcterms:W3CDTF">2020-03-13T18:05:00Z</dcterms:created>
  <dcterms:modified xsi:type="dcterms:W3CDTF">2020-03-13T18:43:00Z</dcterms:modified>
</cp:coreProperties>
</file>